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F80F" w14:textId="77777777" w:rsidR="00070B41" w:rsidRPr="00070B41" w:rsidRDefault="00070B41" w:rsidP="00070B41">
      <w:pPr>
        <w:widowControl/>
        <w:numPr>
          <w:ilvl w:val="0"/>
          <w:numId w:val="1"/>
        </w:numPr>
        <w:ind w:firstLine="0"/>
        <w:textAlignment w:val="baseline"/>
        <w:rPr>
          <w:rFonts w:ascii="Roboto" w:eastAsia="Times New Roman" w:hAnsi="Roboto" w:cs="Times New Roman"/>
          <w:b/>
          <w:bCs/>
          <w:sz w:val="20"/>
          <w:szCs w:val="20"/>
        </w:rPr>
      </w:pPr>
      <w:r w:rsidRPr="00070B41">
        <w:rPr>
          <w:rFonts w:ascii="Roboto" w:eastAsia="Times New Roman" w:hAnsi="Roboto" w:cs="Times New Roman"/>
          <w:b/>
          <w:bCs/>
          <w:sz w:val="20"/>
          <w:szCs w:val="20"/>
        </w:rPr>
        <w:t>Critical Success Factor Scorecard - Optional </w:t>
      </w:r>
    </w:p>
    <w:p w14:paraId="713715A3" w14:textId="77777777" w:rsidR="00070B41" w:rsidRPr="00070B41" w:rsidRDefault="00070B41" w:rsidP="00070B41">
      <w:pPr>
        <w:widowControl/>
        <w:textAlignment w:val="baseline"/>
        <w:rPr>
          <w:rFonts w:ascii="Roboto" w:eastAsia="Times New Roman" w:hAnsi="Roboto" w:cs="Segoe UI"/>
          <w:sz w:val="20"/>
          <w:szCs w:val="20"/>
        </w:rPr>
      </w:pPr>
      <w:r w:rsidRPr="00070B41">
        <w:rPr>
          <w:rFonts w:ascii="Roboto" w:eastAsia="Times New Roman" w:hAnsi="Roboto" w:cs="Times New Roman"/>
          <w:sz w:val="20"/>
          <w:szCs w:val="20"/>
        </w:rPr>
        <w:t>The scorecard may be used to summarize where the project stands at the mid-point of the execution phase of the project, as measured against key critical success factors for major IT implementation projects: </w:t>
      </w:r>
    </w:p>
    <w:p w14:paraId="69460546" w14:textId="77777777" w:rsidR="00070B41" w:rsidRPr="00070B41" w:rsidRDefault="00070B41" w:rsidP="00070B41">
      <w:pPr>
        <w:widowControl/>
        <w:jc w:val="center"/>
        <w:textAlignment w:val="baseline"/>
        <w:rPr>
          <w:rFonts w:ascii="Roboto" w:eastAsia="Times New Roman" w:hAnsi="Roboto" w:cs="Segoe UI"/>
          <w:sz w:val="20"/>
          <w:szCs w:val="20"/>
        </w:rPr>
      </w:pPr>
      <w:r w:rsidRPr="00070B41">
        <w:rPr>
          <w:rFonts w:ascii="Roboto" w:eastAsia="Times New Roman" w:hAnsi="Roboto" w:cs="Times New Roman"/>
          <w:sz w:val="20"/>
          <w:szCs w:val="20"/>
        </w:rPr>
        <w:t> </w:t>
      </w:r>
    </w:p>
    <w:tbl>
      <w:tblPr>
        <w:tblW w:w="10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080"/>
        <w:gridCol w:w="1230"/>
        <w:gridCol w:w="1080"/>
        <w:gridCol w:w="1530"/>
        <w:gridCol w:w="1710"/>
      </w:tblGrid>
      <w:tr w:rsidR="00070B41" w:rsidRPr="00070B41" w14:paraId="67AFB527" w14:textId="77777777" w:rsidTr="00070B41">
        <w:trPr>
          <w:trHeight w:val="300"/>
        </w:trPr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hideMark/>
          </w:tcPr>
          <w:p w14:paraId="3E454065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Critical Success Factor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01C44719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 key risk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61E84CD7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 moderate risk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27D8CE3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Adequate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436CEDD9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 moderate strength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1D8AE"/>
            <w:vAlign w:val="center"/>
            <w:hideMark/>
          </w:tcPr>
          <w:p w14:paraId="44ED890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 key strength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275868B2" w14:textId="77777777" w:rsidTr="00070B41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5AC5758E" w14:textId="77777777" w:rsidR="00070B41" w:rsidRPr="00070B41" w:rsidRDefault="00070B41" w:rsidP="00070B41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643BA100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1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5E9C63BA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2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30AAB189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3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vAlign w:val="center"/>
            <w:hideMark/>
          </w:tcPr>
          <w:p w14:paraId="1F699BE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4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1D8AE"/>
            <w:vAlign w:val="center"/>
            <w:hideMark/>
          </w:tcPr>
          <w:p w14:paraId="318DC8AD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5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54C1E511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5B531F6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vision and business case 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134A4DD0" w14:textId="4F1EC39A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(Project justification)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7D4D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C2EDD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EC56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8CB3A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947B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52264695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D7D9B10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project support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46B27F24" w14:textId="32A43AFE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(Project sponsorship and buy-in)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4691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139A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CA2E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1D0A8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E8FFA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1419EBD4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16E9706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project governance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2AA4934D" w14:textId="1CC0D8FF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(Project oversight and decision-making)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3CDD0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B5A10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AE5C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F39C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83945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64E97AC9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178DCBD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project management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54B90564" w14:textId="2B15EBB1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(Management processes)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0B92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BCF4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AD26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6482D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BDE3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5B051BD5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186CCC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the project team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0012D103" w14:textId="2896B6C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(Quantity and type of resources)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92027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35D9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B822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C6FB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4610F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63043077" w14:textId="77777777" w:rsidTr="00070B41">
        <w:trPr>
          <w:trHeight w:val="300"/>
        </w:trPr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E09A73F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Strength of the project approach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0362192C" w14:textId="390762F8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(Methodology and deliverables)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C5512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8743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E882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9AF1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EA8F2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</w:tbl>
    <w:p w14:paraId="2D4F9484" w14:textId="1C44B7DB" w:rsidR="00070B41" w:rsidRPr="00070B41" w:rsidRDefault="00070B41" w:rsidP="00070B41">
      <w:pPr>
        <w:widowControl/>
        <w:textAlignment w:val="baseline"/>
        <w:rPr>
          <w:rFonts w:ascii="Roboto" w:eastAsia="Times New Roman" w:hAnsi="Roboto" w:cs="Segoe UI"/>
          <w:color w:val="000000"/>
          <w:sz w:val="20"/>
          <w:szCs w:val="20"/>
        </w:rPr>
      </w:pPr>
    </w:p>
    <w:p w14:paraId="61016125" w14:textId="77777777" w:rsidR="00070B41" w:rsidRPr="00070B41" w:rsidRDefault="00070B41" w:rsidP="00070B41">
      <w:pPr>
        <w:widowControl/>
        <w:numPr>
          <w:ilvl w:val="0"/>
          <w:numId w:val="2"/>
        </w:numPr>
        <w:ind w:firstLine="0"/>
        <w:textAlignment w:val="baseline"/>
        <w:rPr>
          <w:rFonts w:ascii="Roboto" w:eastAsia="Times New Roman" w:hAnsi="Roboto" w:cs="Times New Roman"/>
          <w:b/>
          <w:bCs/>
          <w:sz w:val="20"/>
          <w:szCs w:val="20"/>
        </w:rPr>
      </w:pPr>
      <w:r w:rsidRPr="00070B41">
        <w:rPr>
          <w:rFonts w:ascii="Roboto" w:eastAsia="Times New Roman" w:hAnsi="Roboto" w:cs="Times New Roman"/>
          <w:b/>
          <w:bCs/>
          <w:sz w:val="20"/>
          <w:szCs w:val="20"/>
        </w:rPr>
        <w:t>Project Success Scorecard - Optional </w:t>
      </w:r>
    </w:p>
    <w:p w14:paraId="0CF8B671" w14:textId="77777777" w:rsidR="00070B41" w:rsidRPr="00070B41" w:rsidRDefault="00070B41" w:rsidP="00070B41">
      <w:pPr>
        <w:widowControl/>
        <w:textAlignment w:val="baseline"/>
        <w:rPr>
          <w:rFonts w:ascii="Roboto" w:eastAsia="Times New Roman" w:hAnsi="Roboto" w:cs="Segoe UI"/>
          <w:sz w:val="20"/>
          <w:szCs w:val="20"/>
        </w:rPr>
      </w:pPr>
      <w:r w:rsidRPr="00070B41">
        <w:rPr>
          <w:rFonts w:ascii="Times New Roman" w:eastAsia="Times New Roman" w:hAnsi="Times New Roman" w:cs="Times New Roman"/>
          <w:sz w:val="20"/>
          <w:szCs w:val="20"/>
        </w:rPr>
        <w:t> </w:t>
      </w:r>
      <w:r w:rsidRPr="00070B41">
        <w:rPr>
          <w:rFonts w:ascii="Roboto" w:eastAsia="Times New Roman" w:hAnsi="Roboto" w:cs="Times New Roman"/>
          <w:sz w:val="20"/>
          <w:szCs w:val="20"/>
        </w:rPr>
        <w:t>The scorecard may be used to provide positive feedback, areas of improvement, and to track project success.</w:t>
      </w:r>
      <w:r w:rsidRPr="00070B41">
        <w:rPr>
          <w:rFonts w:ascii="Times New Roman" w:eastAsia="Times New Roman" w:hAnsi="Times New Roman" w:cs="Times New Roman"/>
          <w:sz w:val="20"/>
          <w:szCs w:val="20"/>
        </w:rPr>
        <w:t> </w:t>
      </w:r>
      <w:r w:rsidRPr="00070B41">
        <w:rPr>
          <w:rFonts w:ascii="Roboto" w:eastAsia="Times New Roman" w:hAnsi="Roboto" w:cs="Roboto Medium"/>
          <w:sz w:val="20"/>
          <w:szCs w:val="20"/>
        </w:rPr>
        <w:t> </w:t>
      </w:r>
      <w:r w:rsidRPr="00070B41">
        <w:rPr>
          <w:rFonts w:ascii="Roboto" w:eastAsia="Times New Roman" w:hAnsi="Roboto" w:cs="Times New Roman"/>
          <w:sz w:val="20"/>
          <w:szCs w:val="20"/>
        </w:rPr>
        <w:t> </w:t>
      </w:r>
    </w:p>
    <w:p w14:paraId="3C7BB30A" w14:textId="77777777" w:rsidR="00070B41" w:rsidRPr="00070B41" w:rsidRDefault="00070B41" w:rsidP="00070B41">
      <w:pPr>
        <w:widowControl/>
        <w:jc w:val="center"/>
        <w:textAlignment w:val="baseline"/>
        <w:rPr>
          <w:rFonts w:ascii="Roboto" w:eastAsia="Times New Roman" w:hAnsi="Roboto" w:cs="Segoe UI"/>
          <w:sz w:val="20"/>
          <w:szCs w:val="20"/>
        </w:rPr>
      </w:pPr>
      <w:r w:rsidRPr="00070B41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070B41">
        <w:rPr>
          <w:rFonts w:ascii="Roboto" w:eastAsia="Times New Roman" w:hAnsi="Roboto" w:cs="Times New Roman"/>
          <w:sz w:val="20"/>
          <w:szCs w:val="20"/>
        </w:rPr>
        <w:t> 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912"/>
        <w:gridCol w:w="1260"/>
        <w:gridCol w:w="5580"/>
      </w:tblGrid>
      <w:tr w:rsidR="00070B41" w:rsidRPr="00070B41" w14:paraId="217523B9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hideMark/>
          </w:tcPr>
          <w:p w14:paraId="709063F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Success Criteria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hideMark/>
          </w:tcPr>
          <w:p w14:paraId="6E58ED8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Maximum Score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hideMark/>
          </w:tcPr>
          <w:p w14:paraId="649E11D0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Agency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1F1E3F7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Score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D8AE"/>
            <w:hideMark/>
          </w:tcPr>
          <w:p w14:paraId="6674949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Comments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701FA18C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E832E5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User Involvement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547F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19 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7BC1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73F2E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of involvement e.g., SMEs, Team, etc.)</w:t>
            </w:r>
            <w:r w:rsidRPr="0007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06B6C7F2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8856FE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Executive Management Support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7DB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16 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E4B1A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3C198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of support (e.g., Project Sponsors, Executive Staff, etc.)</w:t>
            </w:r>
            <w:r w:rsidRPr="0007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4A744502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D214F9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Clear Statement of Requirements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B13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15 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A4E26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4CB50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&amp; assessment of requirements) 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4748AF27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17094FDC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882F65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Proper Planning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F3572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11 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24A4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7356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of planning documentation &amp; suggested improvements)</w:t>
            </w:r>
            <w:r w:rsidRPr="0007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1F88ACE9" w14:textId="77777777" w:rsidTr="00070B41">
        <w:trPr>
          <w:trHeight w:val="31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B49657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Realistic Expectations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58B9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10 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852FB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43315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assessment of written goals. Are the goals achievable?)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43FCA51A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5E18EC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Smaller Project Milestones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EEB02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A53F7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3F2F6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&amp; assessment of milestone)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0F39DE75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E56B93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Competent Staff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BC2CD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8 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D142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BB636" w14:textId="0FBCBC08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&amp; assessment of staff)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29D3B5A8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17E1C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Ownership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C8C3E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6 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D0C47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D4382" w14:textId="68F743E3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(Brief description of ownership &amp; overall assessment) 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3881B9AD" w14:textId="77777777" w:rsidTr="00070B41">
        <w:trPr>
          <w:trHeight w:val="462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9ECC94B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Clear Vision and Objectives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3253A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3 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7F9E3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E30C6" w14:textId="31EBE76A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(Feedback on Project Business Case, Project Charter, goals &amp; objectives)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552F8353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3BCFFF5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Hard-working, Focused Staff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4479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3 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94F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CEC9B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i/>
                <w:iCs/>
                <w:sz w:val="20"/>
                <w:szCs w:val="20"/>
              </w:rPr>
              <w:t>(Offer examples (e.g., Vendors, SMEs, etc.)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57EDB46C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70B41" w:rsidRPr="00070B41" w14:paraId="07E8EDB4" w14:textId="77777777" w:rsidTr="00070B41">
        <w:trPr>
          <w:trHeight w:val="300"/>
        </w:trPr>
        <w:tc>
          <w:tcPr>
            <w:tcW w:w="26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FD2B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6B761151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Source: 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4132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Overall Score: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DCE0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02EE62AF" w14:textId="77777777" w:rsidR="00070B41" w:rsidRPr="00070B41" w:rsidRDefault="00070B41" w:rsidP="00070B41">
            <w:pPr>
              <w:widowControl/>
              <w:jc w:val="center"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070B41">
              <w:rPr>
                <w:rFonts w:ascii="Roboto" w:eastAsia="Times New Roman" w:hAnsi="Roboto" w:cs="Times New Roman"/>
                <w:b/>
                <w:bCs/>
                <w:sz w:val="20"/>
                <w:szCs w:val="20"/>
              </w:rPr>
              <w:t xml:space="preserve"> 100)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76DE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 </w:t>
            </w: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  <w:p w14:paraId="2678EB55" w14:textId="77777777" w:rsidR="00070B41" w:rsidRPr="00070B41" w:rsidRDefault="00070B41" w:rsidP="00070B41">
            <w:pPr>
              <w:widowControl/>
              <w:textAlignment w:val="baseline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70B41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</w:tbl>
    <w:p w14:paraId="24CDF088" w14:textId="0AAA26A1" w:rsidR="004B2254" w:rsidRPr="00070B41" w:rsidRDefault="0063083A" w:rsidP="00070B41">
      <w:pPr>
        <w:spacing w:line="355" w:lineRule="exact"/>
        <w:rPr>
          <w:rFonts w:ascii="Roboto" w:hAnsi="Roboto"/>
        </w:rPr>
      </w:pPr>
      <w:r w:rsidRPr="00070B41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0B91609C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7E81E" w14:textId="565BBFBC" w:rsidR="001E6382" w:rsidRDefault="001E6382"/>
    <w:sectPr w:rsidR="001E6382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C7D1" w14:textId="77777777" w:rsidR="001730F8" w:rsidRDefault="001730F8" w:rsidP="00002890">
      <w:r>
        <w:separator/>
      </w:r>
    </w:p>
  </w:endnote>
  <w:endnote w:type="continuationSeparator" w:id="0">
    <w:p w14:paraId="60857CF9" w14:textId="77777777" w:rsidR="001730F8" w:rsidRDefault="001730F8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6172" w14:textId="77777777" w:rsidR="001730F8" w:rsidRDefault="001730F8" w:rsidP="00002890">
      <w:r>
        <w:separator/>
      </w:r>
    </w:p>
  </w:footnote>
  <w:footnote w:type="continuationSeparator" w:id="0">
    <w:p w14:paraId="332B883D" w14:textId="77777777" w:rsidR="001730F8" w:rsidRDefault="001730F8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11C898B9" w:rsidR="00002890" w:rsidRDefault="00070B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21749D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1D875C2D" w:rsidR="004B2254" w:rsidRPr="004B2254" w:rsidRDefault="00070B41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Project Success Scorecard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1D875C2D" w:rsidR="004B2254" w:rsidRPr="004B2254" w:rsidRDefault="00070B41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Project Success Scorecard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2650"/>
    <w:multiLevelType w:val="multilevel"/>
    <w:tmpl w:val="192E7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762BB"/>
    <w:multiLevelType w:val="multilevel"/>
    <w:tmpl w:val="C36E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53119">
    <w:abstractNumId w:val="1"/>
  </w:num>
  <w:num w:numId="2" w16cid:durableId="11316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70B41"/>
    <w:rsid w:val="000B46DD"/>
    <w:rsid w:val="001730F8"/>
    <w:rsid w:val="001E6382"/>
    <w:rsid w:val="00310221"/>
    <w:rsid w:val="004B2254"/>
    <w:rsid w:val="005278F9"/>
    <w:rsid w:val="005C74C3"/>
    <w:rsid w:val="005E6AF4"/>
    <w:rsid w:val="0063083A"/>
    <w:rsid w:val="00642996"/>
    <w:rsid w:val="00787F7B"/>
    <w:rsid w:val="007B7AAD"/>
    <w:rsid w:val="00886942"/>
    <w:rsid w:val="009827D5"/>
    <w:rsid w:val="00BF46A4"/>
    <w:rsid w:val="00C843E4"/>
    <w:rsid w:val="00C90C14"/>
    <w:rsid w:val="00DD126B"/>
    <w:rsid w:val="00DF772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ragraph">
    <w:name w:val="paragraph"/>
    <w:basedOn w:val="Normal"/>
    <w:rsid w:val="00070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70B41"/>
  </w:style>
  <w:style w:type="character" w:customStyle="1" w:styleId="eop">
    <w:name w:val="eop"/>
    <w:basedOn w:val="DefaultParagraphFont"/>
    <w:rsid w:val="0007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39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8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Bell Sinclair, Linda (VITA)</DisplayName>
        <AccountId>21</AccountId>
        <AccountType/>
      </UserInfo>
      <UserInfo>
        <DisplayName>Treagy, Michael (VITA)</DisplayName>
        <AccountId>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5" ma:contentTypeDescription="Create a new document." ma:contentTypeScope="" ma:versionID="26fbf6abaf10659566cc95993d0d9323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c5573076c6196d009d078c42f60adbf8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2.xml><?xml version="1.0" encoding="utf-8"?>
<ds:datastoreItem xmlns:ds="http://schemas.openxmlformats.org/officeDocument/2006/customXml" ds:itemID="{AD5E578D-2F44-47EB-9B07-1C11DC8F2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4: Project Success Scorecard (Optional)</dc:title>
  <dc:subject/>
  <dc:creator>Harper, Atrayo (VITA)</dc:creator>
  <cp:keywords/>
  <dc:description/>
  <cp:lastModifiedBy>Treagy, Michael (VITA)</cp:lastModifiedBy>
  <cp:revision>3</cp:revision>
  <cp:lastPrinted>2023-03-03T20:05:00Z</cp:lastPrinted>
  <dcterms:created xsi:type="dcterms:W3CDTF">2023-08-08T19:00:00Z</dcterms:created>
  <dcterms:modified xsi:type="dcterms:W3CDTF">2023-10-12T22:14:00Z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