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9FFBD" w14:textId="77777777" w:rsidR="00C239AE" w:rsidRPr="00646A89" w:rsidRDefault="00C239AE" w:rsidP="0095043A"/>
    <w:p w14:paraId="22D4C456" w14:textId="77777777" w:rsidR="008B0AC5" w:rsidRPr="00646A89" w:rsidRDefault="00C06108" w:rsidP="00F63CAB">
      <w:pPr>
        <w:jc w:val="center"/>
        <w:rPr>
          <w:b/>
          <w:sz w:val="36"/>
          <w:szCs w:val="36"/>
        </w:rPr>
      </w:pPr>
      <w:r w:rsidRPr="00646A89">
        <w:rPr>
          <w:b/>
          <w:sz w:val="36"/>
          <w:szCs w:val="36"/>
        </w:rPr>
        <w:t>COMMONWEALTH OF VIRGINIA</w:t>
      </w:r>
    </w:p>
    <w:p w14:paraId="577CE671" w14:textId="77777777" w:rsidR="00915C4B" w:rsidRPr="00646A89" w:rsidRDefault="00915C4B" w:rsidP="0095043A"/>
    <w:p w14:paraId="6DA156AA" w14:textId="77777777" w:rsidR="009A0893" w:rsidRPr="00646A89" w:rsidRDefault="0042507E" w:rsidP="00882071">
      <w:pPr>
        <w:rPr>
          <w:rFonts w:asciiTheme="minorHAnsi" w:hAnsiTheme="minorHAnsi"/>
          <w:b/>
          <w:sz w:val="36"/>
          <w:szCs w:val="36"/>
        </w:rPr>
      </w:pPr>
      <w:r>
        <w:rPr>
          <w:noProof/>
        </w:rPr>
        <w:drawing>
          <wp:anchor distT="0" distB="0" distL="114300" distR="114300" simplePos="0" relativeHeight="251658240" behindDoc="0" locked="0" layoutInCell="1" allowOverlap="1" wp14:anchorId="16B58417" wp14:editId="4C992D46">
            <wp:simplePos x="0" y="0"/>
            <wp:positionH relativeFrom="column">
              <wp:posOffset>914400</wp:posOffset>
            </wp:positionH>
            <wp:positionV relativeFrom="paragraph">
              <wp:align>top</wp:align>
            </wp:positionV>
            <wp:extent cx="4248150" cy="26670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27316" t="-389" r="-27316" b="-389"/>
                    <a:stretch>
                      <a:fillRect/>
                    </a:stretch>
                  </pic:blipFill>
                  <pic:spPr bwMode="auto">
                    <a:xfrm>
                      <a:off x="0" y="0"/>
                      <a:ext cx="4248150" cy="2667000"/>
                    </a:xfrm>
                    <a:prstGeom prst="rect">
                      <a:avLst/>
                    </a:prstGeom>
                    <a:noFill/>
                    <a:ln w="9525">
                      <a:noFill/>
                      <a:miter lim="800000"/>
                      <a:headEnd/>
                      <a:tailEnd/>
                    </a:ln>
                  </pic:spPr>
                </pic:pic>
              </a:graphicData>
            </a:graphic>
          </wp:anchor>
        </w:drawing>
      </w:r>
      <w:r w:rsidR="00882071">
        <w:rPr>
          <w:rFonts w:asciiTheme="minorHAnsi" w:hAnsiTheme="minorHAnsi"/>
          <w:b/>
          <w:sz w:val="36"/>
          <w:szCs w:val="36"/>
        </w:rPr>
        <w:br w:type="textWrapping" w:clear="all"/>
      </w:r>
    </w:p>
    <w:p w14:paraId="61869AE3" w14:textId="77777777" w:rsidR="008B0AC5" w:rsidRPr="00646A89" w:rsidRDefault="008B0AC5" w:rsidP="0095043A">
      <w:pPr>
        <w:rPr>
          <w:b/>
          <w:sz w:val="36"/>
          <w:szCs w:val="36"/>
        </w:rPr>
      </w:pPr>
    </w:p>
    <w:p w14:paraId="03F0DC4C" w14:textId="77777777" w:rsidR="008B0AC5" w:rsidRPr="00646A89" w:rsidRDefault="008B0AC5" w:rsidP="0095043A">
      <w:pPr>
        <w:rPr>
          <w:b/>
          <w:sz w:val="36"/>
          <w:szCs w:val="36"/>
        </w:rPr>
      </w:pPr>
    </w:p>
    <w:p w14:paraId="4A3FFD51" w14:textId="77777777" w:rsidR="008B0AC5" w:rsidRPr="00646A89" w:rsidRDefault="008B0AC5" w:rsidP="00F63CAB">
      <w:pPr>
        <w:jc w:val="center"/>
      </w:pPr>
      <w:r w:rsidRPr="00646A89">
        <w:rPr>
          <w:b/>
          <w:sz w:val="28"/>
          <w:szCs w:val="28"/>
        </w:rPr>
        <w:t>Information Technology Resource Management</w:t>
      </w:r>
      <w:r w:rsidR="00CE37E9" w:rsidRPr="00646A89">
        <w:rPr>
          <w:b/>
          <w:sz w:val="28"/>
          <w:szCs w:val="28"/>
        </w:rPr>
        <w:t xml:space="preserve"> (ITRM)</w:t>
      </w:r>
    </w:p>
    <w:p w14:paraId="13E5DEA0" w14:textId="77777777" w:rsidR="008B0AC5" w:rsidRPr="00646A89" w:rsidRDefault="008B0AC5" w:rsidP="00F63CAB">
      <w:pPr>
        <w:autoSpaceDE w:val="0"/>
        <w:autoSpaceDN w:val="0"/>
        <w:adjustRightInd w:val="0"/>
        <w:jc w:val="center"/>
        <w:rPr>
          <w:b/>
          <w:bCs/>
          <w:sz w:val="38"/>
          <w:szCs w:val="38"/>
        </w:rPr>
      </w:pPr>
    </w:p>
    <w:p w14:paraId="749A5D90" w14:textId="77777777" w:rsidR="00755BEF" w:rsidRPr="00646A89" w:rsidRDefault="00755BEF" w:rsidP="00F63CAB">
      <w:pPr>
        <w:autoSpaceDE w:val="0"/>
        <w:autoSpaceDN w:val="0"/>
        <w:adjustRightInd w:val="0"/>
        <w:jc w:val="center"/>
        <w:rPr>
          <w:b/>
          <w:bCs/>
          <w:sz w:val="38"/>
          <w:szCs w:val="38"/>
        </w:rPr>
      </w:pPr>
    </w:p>
    <w:p w14:paraId="61045B6A" w14:textId="77777777" w:rsidR="00150D89" w:rsidRDefault="00AA6C2B" w:rsidP="00F63CAB">
      <w:pPr>
        <w:jc w:val="center"/>
        <w:rPr>
          <w:b/>
          <w:sz w:val="32"/>
          <w:szCs w:val="32"/>
        </w:rPr>
      </w:pPr>
      <w:r w:rsidRPr="00150D89">
        <w:rPr>
          <w:b/>
          <w:sz w:val="32"/>
          <w:szCs w:val="32"/>
        </w:rPr>
        <w:t>CLOUD-BASED HOSTING SERVICES FOR</w:t>
      </w:r>
    </w:p>
    <w:p w14:paraId="7F33E651" w14:textId="77777777" w:rsidR="008B0AC5" w:rsidRPr="00150D89" w:rsidRDefault="00AA6C2B" w:rsidP="00F63CAB">
      <w:pPr>
        <w:jc w:val="center"/>
        <w:rPr>
          <w:b/>
          <w:sz w:val="32"/>
          <w:szCs w:val="32"/>
        </w:rPr>
      </w:pPr>
      <w:r w:rsidRPr="00150D89">
        <w:rPr>
          <w:b/>
          <w:sz w:val="32"/>
          <w:szCs w:val="32"/>
        </w:rPr>
        <w:t>IT SOLUTIONS</w:t>
      </w:r>
      <w:r w:rsidR="001C20B1" w:rsidRPr="00150D89">
        <w:rPr>
          <w:b/>
          <w:sz w:val="32"/>
          <w:szCs w:val="32"/>
        </w:rPr>
        <w:t xml:space="preserve"> </w:t>
      </w:r>
      <w:r w:rsidR="00E9087F" w:rsidRPr="00150D89">
        <w:rPr>
          <w:b/>
          <w:sz w:val="32"/>
          <w:szCs w:val="32"/>
        </w:rPr>
        <w:t>POLICY</w:t>
      </w:r>
    </w:p>
    <w:p w14:paraId="0517B873" w14:textId="77777777" w:rsidR="00755BEF" w:rsidRPr="00646A89" w:rsidRDefault="00755BEF" w:rsidP="0095043A">
      <w:pPr>
        <w:rPr>
          <w:b/>
          <w:sz w:val="28"/>
          <w:szCs w:val="28"/>
        </w:rPr>
      </w:pPr>
    </w:p>
    <w:p w14:paraId="7A0BD38A" w14:textId="77777777" w:rsidR="008B0AC5" w:rsidRPr="00646A89" w:rsidRDefault="008B0AC5" w:rsidP="00F42549">
      <w:pPr>
        <w:jc w:val="center"/>
        <w:rPr>
          <w:b/>
          <w:sz w:val="24"/>
        </w:rPr>
      </w:pPr>
      <w:r w:rsidRPr="00646A89">
        <w:rPr>
          <w:b/>
          <w:sz w:val="24"/>
        </w:rPr>
        <w:t>Virginia Information Technologies Agency (VITA)</w:t>
      </w:r>
    </w:p>
    <w:p w14:paraId="32BF4514" w14:textId="77777777" w:rsidR="008B2A29" w:rsidRPr="00646A89" w:rsidRDefault="008E2C6D" w:rsidP="0095043A">
      <w:pPr>
        <w:keepNext/>
        <w:rPr>
          <w:szCs w:val="20"/>
        </w:rPr>
      </w:pPr>
      <w:bookmarkStart w:id="0" w:name="_Toc75921748"/>
      <w:bookmarkStart w:id="1" w:name="_Toc10535729"/>
      <w:r w:rsidRPr="00646A89">
        <w:br w:type="page"/>
      </w:r>
    </w:p>
    <w:p w14:paraId="6EC9D220" w14:textId="77777777" w:rsidR="008B0AC5" w:rsidRPr="00646A89" w:rsidRDefault="00EE64A0" w:rsidP="0095043A">
      <w:pPr>
        <w:rPr>
          <w:b/>
          <w:sz w:val="24"/>
        </w:rPr>
      </w:pPr>
      <w:r w:rsidRPr="00646A89">
        <w:rPr>
          <w:b/>
          <w:bCs/>
          <w:color w:val="000000"/>
          <w:sz w:val="24"/>
        </w:rPr>
        <w:lastRenderedPageBreak/>
        <w:t>Publication Version Control</w:t>
      </w:r>
    </w:p>
    <w:p w14:paraId="4F8F08DD" w14:textId="77777777" w:rsidR="008B0AC5" w:rsidRPr="00646A89" w:rsidRDefault="008B0AC5" w:rsidP="0095043A">
      <w:pPr>
        <w:rPr>
          <w:rStyle w:val="StyleVerdana10pt"/>
        </w:rPr>
      </w:pPr>
      <w:r w:rsidRPr="00646A89">
        <w:rPr>
          <w:rStyle w:val="StyleVerdana10pt"/>
        </w:rPr>
        <w:t xml:space="preserve">Questions </w:t>
      </w:r>
      <w:r w:rsidR="00316E55" w:rsidRPr="00646A89">
        <w:rPr>
          <w:rStyle w:val="StyleVerdana10pt"/>
        </w:rPr>
        <w:t xml:space="preserve">related to this publication </w:t>
      </w:r>
      <w:r w:rsidRPr="00646A89">
        <w:rPr>
          <w:rStyle w:val="StyleVerdana10pt"/>
        </w:rPr>
        <w:t>should be directed to</w:t>
      </w:r>
      <w:r w:rsidR="00A9312E">
        <w:rPr>
          <w:rStyle w:val="StyleVerdana10pt"/>
        </w:rPr>
        <w:t xml:space="preserve"> </w:t>
      </w:r>
      <w:r w:rsidR="00FB4A8C">
        <w:rPr>
          <w:rStyle w:val="StyleVerdana10pt"/>
        </w:rPr>
        <w:t>the Enterprise Architecture (EA)</w:t>
      </w:r>
      <w:r w:rsidR="00A9312E">
        <w:rPr>
          <w:rStyle w:val="StyleVerdana10pt"/>
        </w:rPr>
        <w:t xml:space="preserve"> </w:t>
      </w:r>
      <w:r w:rsidR="00E7457C">
        <w:rPr>
          <w:rStyle w:val="StyleVerdana10pt"/>
        </w:rPr>
        <w:t>Division</w:t>
      </w:r>
      <w:r w:rsidR="00A9312E">
        <w:rPr>
          <w:rStyle w:val="StyleVerdana10pt"/>
        </w:rPr>
        <w:t xml:space="preserve"> in VITA</w:t>
      </w:r>
      <w:r w:rsidRPr="00646A89">
        <w:rPr>
          <w:rStyle w:val="StyleVerdana10pt"/>
        </w:rPr>
        <w:t xml:space="preserve">.  </w:t>
      </w:r>
      <w:r w:rsidR="00FB4A8C">
        <w:rPr>
          <w:rStyle w:val="StyleVerdana10pt"/>
        </w:rPr>
        <w:t>EA</w:t>
      </w:r>
      <w:r w:rsidR="00FB4A8C" w:rsidRPr="00646A89">
        <w:rPr>
          <w:rStyle w:val="StyleVerdana10pt"/>
        </w:rPr>
        <w:t xml:space="preserve"> </w:t>
      </w:r>
      <w:r w:rsidR="00EF672A" w:rsidRPr="00646A89">
        <w:rPr>
          <w:rStyle w:val="StyleVerdana10pt"/>
        </w:rPr>
        <w:t>notif</w:t>
      </w:r>
      <w:r w:rsidR="00D64258" w:rsidRPr="00646A89">
        <w:rPr>
          <w:rStyle w:val="StyleVerdana10pt"/>
        </w:rPr>
        <w:t>ies</w:t>
      </w:r>
      <w:r w:rsidRPr="00646A89">
        <w:rPr>
          <w:rStyle w:val="StyleVerdana10pt"/>
        </w:rPr>
        <w:t xml:space="preserve"> Agency Information Technology Resources (AITRs) at all state agencies</w:t>
      </w:r>
      <w:r w:rsidR="00EF672A" w:rsidRPr="00646A89">
        <w:rPr>
          <w:rStyle w:val="StyleVerdana10pt"/>
        </w:rPr>
        <w:t>,</w:t>
      </w:r>
      <w:r w:rsidRPr="00646A89">
        <w:rPr>
          <w:rStyle w:val="StyleVerdana10pt"/>
        </w:rPr>
        <w:t xml:space="preserve"> institutions and other interested parties</w:t>
      </w:r>
      <w:r w:rsidR="00EF672A" w:rsidRPr="00646A89">
        <w:rPr>
          <w:rStyle w:val="StyleVerdana10pt"/>
        </w:rPr>
        <w:t xml:space="preserve"> of proposed revisions to this document</w:t>
      </w:r>
      <w:r w:rsidR="007B197D" w:rsidRPr="00646A89">
        <w:rPr>
          <w:rStyle w:val="StyleVerdana10pt"/>
        </w:rPr>
        <w:t>.</w:t>
      </w:r>
    </w:p>
    <w:p w14:paraId="3D53EE36" w14:textId="77777777" w:rsidR="002B5F98" w:rsidRPr="00646A89" w:rsidRDefault="002B5F98" w:rsidP="0095043A">
      <w:pPr>
        <w:autoSpaceDE w:val="0"/>
        <w:autoSpaceDN w:val="0"/>
        <w:adjustRightInd w:val="0"/>
        <w:rPr>
          <w:color w:val="000000"/>
          <w:szCs w:val="20"/>
        </w:rPr>
      </w:pPr>
      <w:r w:rsidRPr="00646A89">
        <w:rPr>
          <w:color w:val="000000"/>
          <w:szCs w:val="20"/>
        </w:rPr>
        <w:t>This following table contains a history of revisions to this publication</w:t>
      </w:r>
      <w:r w:rsidR="00BE5284">
        <w:rPr>
          <w:color w:val="000000"/>
          <w:szCs w:val="20"/>
        </w:rPr>
        <w:t>.</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1E0" w:firstRow="1" w:lastRow="1" w:firstColumn="1" w:lastColumn="1" w:noHBand="0" w:noVBand="0"/>
      </w:tblPr>
      <w:tblGrid>
        <w:gridCol w:w="1584"/>
        <w:gridCol w:w="1350"/>
        <w:gridCol w:w="6390"/>
      </w:tblGrid>
      <w:tr w:rsidR="001C1E46" w:rsidRPr="00646A89" w14:paraId="63195231" w14:textId="77777777" w:rsidTr="002A0847">
        <w:trPr>
          <w:tblHeader/>
        </w:trPr>
        <w:tc>
          <w:tcPr>
            <w:tcW w:w="1584" w:type="dxa"/>
            <w:tcBorders>
              <w:top w:val="single" w:sz="4" w:space="0" w:color="auto"/>
              <w:left w:val="single" w:sz="4" w:space="0" w:color="auto"/>
              <w:bottom w:val="single" w:sz="4" w:space="0" w:color="auto"/>
              <w:right w:val="nil"/>
            </w:tcBorders>
            <w:shd w:val="pct12" w:color="auto" w:fill="FFFFFF"/>
            <w:vAlign w:val="center"/>
          </w:tcPr>
          <w:p w14:paraId="57E664FC" w14:textId="77777777" w:rsidR="001C1E46" w:rsidRPr="00646A89" w:rsidRDefault="001C1E46" w:rsidP="0095043A">
            <w:pPr>
              <w:rPr>
                <w:b/>
                <w:szCs w:val="20"/>
              </w:rPr>
            </w:pPr>
            <w:r w:rsidRPr="00646A89">
              <w:rPr>
                <w:b/>
                <w:szCs w:val="20"/>
              </w:rPr>
              <w:t>Version</w:t>
            </w:r>
          </w:p>
        </w:tc>
        <w:tc>
          <w:tcPr>
            <w:tcW w:w="1350" w:type="dxa"/>
            <w:tcBorders>
              <w:top w:val="single" w:sz="4" w:space="0" w:color="auto"/>
              <w:left w:val="single" w:sz="4" w:space="0" w:color="auto"/>
              <w:bottom w:val="single" w:sz="4" w:space="0" w:color="auto"/>
              <w:right w:val="single" w:sz="4" w:space="0" w:color="auto"/>
            </w:tcBorders>
            <w:shd w:val="pct12" w:color="auto" w:fill="FFFFFF"/>
            <w:vAlign w:val="center"/>
          </w:tcPr>
          <w:p w14:paraId="3CBCE972" w14:textId="77777777" w:rsidR="001C1E46" w:rsidRPr="00646A89" w:rsidRDefault="001C1E46" w:rsidP="0095043A">
            <w:pPr>
              <w:rPr>
                <w:b/>
                <w:szCs w:val="20"/>
              </w:rPr>
            </w:pPr>
            <w:r w:rsidRPr="00646A89">
              <w:rPr>
                <w:b/>
                <w:szCs w:val="20"/>
              </w:rPr>
              <w:t>Date</w:t>
            </w:r>
          </w:p>
        </w:tc>
        <w:tc>
          <w:tcPr>
            <w:tcW w:w="6390" w:type="dxa"/>
            <w:tcBorders>
              <w:top w:val="single" w:sz="4" w:space="0" w:color="auto"/>
              <w:left w:val="nil"/>
              <w:bottom w:val="single" w:sz="4" w:space="0" w:color="auto"/>
              <w:right w:val="single" w:sz="4" w:space="0" w:color="auto"/>
            </w:tcBorders>
            <w:shd w:val="pct12" w:color="auto" w:fill="FFFFFF"/>
            <w:vAlign w:val="center"/>
          </w:tcPr>
          <w:p w14:paraId="36548259" w14:textId="77777777" w:rsidR="001C1E46" w:rsidRPr="00646A89" w:rsidRDefault="001C1E46" w:rsidP="0095043A">
            <w:pPr>
              <w:rPr>
                <w:b/>
                <w:szCs w:val="20"/>
              </w:rPr>
            </w:pPr>
            <w:r w:rsidRPr="00646A89">
              <w:rPr>
                <w:b/>
                <w:szCs w:val="20"/>
              </w:rPr>
              <w:t>Revision Description</w:t>
            </w:r>
          </w:p>
        </w:tc>
      </w:tr>
      <w:tr w:rsidR="001C1E46" w:rsidRPr="00646A89" w14:paraId="743E7A8A" w14:textId="77777777" w:rsidTr="002A0847">
        <w:tc>
          <w:tcPr>
            <w:tcW w:w="1584" w:type="dxa"/>
            <w:tcBorders>
              <w:top w:val="single" w:sz="4" w:space="0" w:color="auto"/>
              <w:bottom w:val="single" w:sz="4" w:space="0" w:color="auto"/>
            </w:tcBorders>
          </w:tcPr>
          <w:p w14:paraId="5D73150A" w14:textId="77777777" w:rsidR="001C1E46" w:rsidRPr="00646A89" w:rsidRDefault="00AA6C2B" w:rsidP="00F93858">
            <w:pPr>
              <w:rPr>
                <w:sz w:val="18"/>
                <w:szCs w:val="18"/>
              </w:rPr>
            </w:pPr>
            <w:r>
              <w:rPr>
                <w:sz w:val="18"/>
                <w:szCs w:val="18"/>
              </w:rPr>
              <w:t>EA</w:t>
            </w:r>
            <w:r w:rsidR="002A0847" w:rsidRPr="00646A89">
              <w:rPr>
                <w:sz w:val="18"/>
                <w:szCs w:val="18"/>
              </w:rPr>
              <w:t xml:space="preserve"> </w:t>
            </w:r>
            <w:r w:rsidR="00F93858">
              <w:rPr>
                <w:sz w:val="18"/>
                <w:szCs w:val="18"/>
              </w:rPr>
              <w:t>300</w:t>
            </w:r>
            <w:r w:rsidR="002A0847" w:rsidRPr="00646A89">
              <w:rPr>
                <w:sz w:val="18"/>
                <w:szCs w:val="18"/>
              </w:rPr>
              <w:t>-01</w:t>
            </w:r>
          </w:p>
        </w:tc>
        <w:tc>
          <w:tcPr>
            <w:tcW w:w="1350" w:type="dxa"/>
            <w:tcBorders>
              <w:top w:val="single" w:sz="4" w:space="0" w:color="auto"/>
              <w:bottom w:val="single" w:sz="4" w:space="0" w:color="auto"/>
            </w:tcBorders>
          </w:tcPr>
          <w:p w14:paraId="22FB0869" w14:textId="77777777" w:rsidR="001C1E46" w:rsidRPr="00646A89" w:rsidRDefault="00FF25E1" w:rsidP="00F93858">
            <w:pPr>
              <w:rPr>
                <w:sz w:val="18"/>
                <w:szCs w:val="18"/>
              </w:rPr>
            </w:pPr>
            <w:r>
              <w:rPr>
                <w:sz w:val="18"/>
                <w:szCs w:val="18"/>
              </w:rPr>
              <w:t>10/15</w:t>
            </w:r>
            <w:r w:rsidR="00AA6C2B">
              <w:rPr>
                <w:sz w:val="18"/>
                <w:szCs w:val="18"/>
              </w:rPr>
              <w:t>/2018</w:t>
            </w:r>
          </w:p>
        </w:tc>
        <w:tc>
          <w:tcPr>
            <w:tcW w:w="6390" w:type="dxa"/>
            <w:tcBorders>
              <w:top w:val="single" w:sz="4" w:space="0" w:color="auto"/>
              <w:bottom w:val="single" w:sz="4" w:space="0" w:color="auto"/>
            </w:tcBorders>
          </w:tcPr>
          <w:p w14:paraId="137E6D94" w14:textId="77777777" w:rsidR="001C1E46" w:rsidRPr="00646A89" w:rsidRDefault="00E9087F" w:rsidP="0095043A">
            <w:pPr>
              <w:rPr>
                <w:sz w:val="18"/>
                <w:szCs w:val="18"/>
              </w:rPr>
            </w:pPr>
            <w:r w:rsidRPr="00646A89">
              <w:rPr>
                <w:sz w:val="18"/>
                <w:szCs w:val="18"/>
              </w:rPr>
              <w:t>Initial</w:t>
            </w:r>
          </w:p>
        </w:tc>
      </w:tr>
      <w:tr w:rsidR="00834721" w:rsidRPr="00646A89" w14:paraId="58553E92" w14:textId="77777777" w:rsidTr="002A0847">
        <w:tc>
          <w:tcPr>
            <w:tcW w:w="1584" w:type="dxa"/>
            <w:tcBorders>
              <w:top w:val="single" w:sz="4" w:space="0" w:color="auto"/>
            </w:tcBorders>
            <w:shd w:val="clear" w:color="auto" w:fill="E0E0E0"/>
          </w:tcPr>
          <w:p w14:paraId="1BEFEDAE" w14:textId="187F34E7" w:rsidR="00834721" w:rsidRPr="00646A89" w:rsidRDefault="00834721" w:rsidP="00834721">
            <w:pPr>
              <w:rPr>
                <w:sz w:val="18"/>
                <w:szCs w:val="18"/>
              </w:rPr>
            </w:pPr>
            <w:r>
              <w:rPr>
                <w:sz w:val="18"/>
                <w:szCs w:val="18"/>
              </w:rPr>
              <w:t>EA</w:t>
            </w:r>
            <w:r w:rsidRPr="00646A89">
              <w:rPr>
                <w:sz w:val="18"/>
                <w:szCs w:val="18"/>
              </w:rPr>
              <w:t xml:space="preserve"> </w:t>
            </w:r>
            <w:r>
              <w:rPr>
                <w:sz w:val="18"/>
                <w:szCs w:val="18"/>
              </w:rPr>
              <w:t>300</w:t>
            </w:r>
            <w:r w:rsidRPr="00646A89">
              <w:rPr>
                <w:sz w:val="18"/>
                <w:szCs w:val="18"/>
              </w:rPr>
              <w:t>-0</w:t>
            </w:r>
            <w:r>
              <w:rPr>
                <w:sz w:val="18"/>
                <w:szCs w:val="18"/>
              </w:rPr>
              <w:t>2</w:t>
            </w:r>
          </w:p>
        </w:tc>
        <w:tc>
          <w:tcPr>
            <w:tcW w:w="1350" w:type="dxa"/>
            <w:tcBorders>
              <w:top w:val="single" w:sz="4" w:space="0" w:color="auto"/>
            </w:tcBorders>
            <w:shd w:val="clear" w:color="auto" w:fill="E0E0E0"/>
          </w:tcPr>
          <w:p w14:paraId="5E7DF544" w14:textId="1666E303" w:rsidR="00834721" w:rsidRPr="00646A89" w:rsidRDefault="00834721" w:rsidP="00834721">
            <w:pPr>
              <w:rPr>
                <w:sz w:val="18"/>
                <w:szCs w:val="18"/>
              </w:rPr>
            </w:pPr>
            <w:r>
              <w:rPr>
                <w:sz w:val="18"/>
                <w:szCs w:val="18"/>
              </w:rPr>
              <w:t>01/26/2022</w:t>
            </w:r>
          </w:p>
        </w:tc>
        <w:tc>
          <w:tcPr>
            <w:tcW w:w="6390" w:type="dxa"/>
            <w:tcBorders>
              <w:top w:val="single" w:sz="4" w:space="0" w:color="auto"/>
            </w:tcBorders>
            <w:shd w:val="clear" w:color="auto" w:fill="E0E0E0"/>
          </w:tcPr>
          <w:p w14:paraId="21370F5E" w14:textId="1E039D59" w:rsidR="00834721" w:rsidRPr="00646A89" w:rsidRDefault="00834721" w:rsidP="00834721">
            <w:pPr>
              <w:rPr>
                <w:sz w:val="18"/>
                <w:szCs w:val="18"/>
              </w:rPr>
            </w:pPr>
            <w:r>
              <w:rPr>
                <w:sz w:val="18"/>
                <w:szCs w:val="18"/>
              </w:rPr>
              <w:t>Revised to remove Appendix B, EO19</w:t>
            </w:r>
          </w:p>
        </w:tc>
      </w:tr>
      <w:tr w:rsidR="00834721" w:rsidRPr="00646A89" w14:paraId="19A50CEB" w14:textId="77777777" w:rsidTr="002A0847">
        <w:tc>
          <w:tcPr>
            <w:tcW w:w="1584" w:type="dxa"/>
          </w:tcPr>
          <w:p w14:paraId="594E546F" w14:textId="77777777" w:rsidR="00834721" w:rsidRPr="00727D86" w:rsidRDefault="00834721" w:rsidP="00834721">
            <w:pPr>
              <w:rPr>
                <w:sz w:val="18"/>
                <w:szCs w:val="18"/>
              </w:rPr>
            </w:pPr>
          </w:p>
        </w:tc>
        <w:tc>
          <w:tcPr>
            <w:tcW w:w="1350" w:type="dxa"/>
          </w:tcPr>
          <w:p w14:paraId="2D0A07A8" w14:textId="77777777" w:rsidR="00834721" w:rsidRPr="00727D86" w:rsidRDefault="00834721" w:rsidP="00834721">
            <w:pPr>
              <w:rPr>
                <w:sz w:val="18"/>
                <w:szCs w:val="18"/>
              </w:rPr>
            </w:pPr>
          </w:p>
        </w:tc>
        <w:tc>
          <w:tcPr>
            <w:tcW w:w="6390" w:type="dxa"/>
            <w:tcBorders>
              <w:bottom w:val="single" w:sz="4" w:space="0" w:color="auto"/>
            </w:tcBorders>
          </w:tcPr>
          <w:p w14:paraId="74D48FFF" w14:textId="77777777" w:rsidR="00834721" w:rsidRPr="00727D86" w:rsidRDefault="00834721" w:rsidP="00834721">
            <w:pPr>
              <w:rPr>
                <w:sz w:val="18"/>
                <w:szCs w:val="18"/>
              </w:rPr>
            </w:pPr>
          </w:p>
        </w:tc>
      </w:tr>
      <w:tr w:rsidR="00834721" w:rsidRPr="00646A89" w14:paraId="57288BFF" w14:textId="77777777" w:rsidTr="002A0847">
        <w:tc>
          <w:tcPr>
            <w:tcW w:w="1584" w:type="dxa"/>
            <w:shd w:val="clear" w:color="auto" w:fill="E0E0E0"/>
          </w:tcPr>
          <w:p w14:paraId="6BED60C5" w14:textId="77777777" w:rsidR="00834721" w:rsidRPr="00646A89" w:rsidRDefault="00834721" w:rsidP="00834721">
            <w:pPr>
              <w:rPr>
                <w:sz w:val="18"/>
                <w:szCs w:val="18"/>
              </w:rPr>
            </w:pPr>
          </w:p>
        </w:tc>
        <w:tc>
          <w:tcPr>
            <w:tcW w:w="1350" w:type="dxa"/>
            <w:shd w:val="clear" w:color="auto" w:fill="E0E0E0"/>
          </w:tcPr>
          <w:p w14:paraId="0CA657C3" w14:textId="77777777" w:rsidR="00834721" w:rsidRPr="00646A89" w:rsidRDefault="00834721" w:rsidP="00834721">
            <w:pPr>
              <w:rPr>
                <w:sz w:val="18"/>
                <w:szCs w:val="18"/>
              </w:rPr>
            </w:pPr>
          </w:p>
        </w:tc>
        <w:tc>
          <w:tcPr>
            <w:tcW w:w="6390" w:type="dxa"/>
            <w:tcBorders>
              <w:top w:val="single" w:sz="4" w:space="0" w:color="auto"/>
            </w:tcBorders>
            <w:shd w:val="clear" w:color="auto" w:fill="E0E0E0"/>
          </w:tcPr>
          <w:p w14:paraId="6481806C" w14:textId="77777777" w:rsidR="00834721" w:rsidRPr="00646A89" w:rsidRDefault="00834721" w:rsidP="00834721">
            <w:pPr>
              <w:rPr>
                <w:sz w:val="18"/>
                <w:szCs w:val="18"/>
              </w:rPr>
            </w:pPr>
          </w:p>
        </w:tc>
      </w:tr>
      <w:tr w:rsidR="00834721" w:rsidRPr="00646A89" w14:paraId="0DF3AB9B" w14:textId="77777777" w:rsidTr="002A0847">
        <w:tc>
          <w:tcPr>
            <w:tcW w:w="1584" w:type="dxa"/>
            <w:tcBorders>
              <w:left w:val="single" w:sz="4" w:space="0" w:color="auto"/>
            </w:tcBorders>
            <w:vAlign w:val="center"/>
          </w:tcPr>
          <w:p w14:paraId="498F8A88" w14:textId="77777777" w:rsidR="00834721" w:rsidRPr="00646A89" w:rsidRDefault="00834721" w:rsidP="00834721">
            <w:pPr>
              <w:rPr>
                <w:sz w:val="18"/>
                <w:szCs w:val="18"/>
              </w:rPr>
            </w:pPr>
          </w:p>
        </w:tc>
        <w:tc>
          <w:tcPr>
            <w:tcW w:w="1350" w:type="dxa"/>
            <w:tcBorders>
              <w:left w:val="single" w:sz="4" w:space="0" w:color="auto"/>
            </w:tcBorders>
            <w:vAlign w:val="center"/>
          </w:tcPr>
          <w:p w14:paraId="22C25588" w14:textId="77777777" w:rsidR="00834721" w:rsidRPr="00646A89" w:rsidRDefault="00834721" w:rsidP="00834721">
            <w:pPr>
              <w:rPr>
                <w:sz w:val="18"/>
                <w:szCs w:val="18"/>
              </w:rPr>
            </w:pPr>
          </w:p>
        </w:tc>
        <w:tc>
          <w:tcPr>
            <w:tcW w:w="6390" w:type="dxa"/>
            <w:tcBorders>
              <w:top w:val="single" w:sz="4" w:space="0" w:color="auto"/>
            </w:tcBorders>
            <w:vAlign w:val="center"/>
          </w:tcPr>
          <w:p w14:paraId="1457F8E2" w14:textId="77777777" w:rsidR="00834721" w:rsidRPr="00646A89" w:rsidRDefault="00834721" w:rsidP="00834721">
            <w:pPr>
              <w:rPr>
                <w:sz w:val="18"/>
                <w:szCs w:val="18"/>
              </w:rPr>
            </w:pPr>
          </w:p>
        </w:tc>
      </w:tr>
    </w:tbl>
    <w:p w14:paraId="580B00F2" w14:textId="77777777" w:rsidR="00AE5F12" w:rsidRDefault="00AE5F12" w:rsidP="0095043A">
      <w:pPr>
        <w:spacing w:before="0" w:beforeAutospacing="0" w:after="0" w:afterAutospacing="0"/>
        <w:rPr>
          <w:b/>
          <w:sz w:val="24"/>
        </w:rPr>
      </w:pPr>
    </w:p>
    <w:p w14:paraId="39302120" w14:textId="77777777" w:rsidR="00BE5284" w:rsidRPr="00BE5284" w:rsidRDefault="00BE5284" w:rsidP="0095043A">
      <w:pPr>
        <w:rPr>
          <w:b/>
          <w:sz w:val="24"/>
        </w:rPr>
      </w:pPr>
      <w:r w:rsidRPr="00BE5284">
        <w:rPr>
          <w:b/>
          <w:sz w:val="24"/>
        </w:rPr>
        <w:t xml:space="preserve">Identifying Changes in this Document </w:t>
      </w:r>
      <w:r w:rsidRPr="00BE5284">
        <w:rPr>
          <w:b/>
          <w:sz w:val="24"/>
        </w:rPr>
        <w:tab/>
        <w:t xml:space="preserve"> </w:t>
      </w:r>
    </w:p>
    <w:p w14:paraId="0673A0F8" w14:textId="77777777" w:rsidR="00BE5284" w:rsidRDefault="00BE5284" w:rsidP="0095043A">
      <w:pPr>
        <w:numPr>
          <w:ilvl w:val="0"/>
          <w:numId w:val="5"/>
        </w:numPr>
        <w:spacing w:before="0" w:beforeAutospacing="0" w:after="0" w:afterAutospacing="0"/>
        <w:rPr>
          <w:szCs w:val="20"/>
        </w:rPr>
      </w:pPr>
      <w:r>
        <w:rPr>
          <w:szCs w:val="20"/>
        </w:rPr>
        <w:t xml:space="preserve">See the latest entry in the revision table </w:t>
      </w:r>
      <w:r w:rsidRPr="00DC11F0">
        <w:rPr>
          <w:szCs w:val="20"/>
        </w:rPr>
        <w:t>above</w:t>
      </w:r>
      <w:r w:rsidR="00C5202D">
        <w:rPr>
          <w:szCs w:val="20"/>
        </w:rPr>
        <w:t>.</w:t>
      </w:r>
    </w:p>
    <w:p w14:paraId="1CF3037E" w14:textId="77777777" w:rsidR="008210D0" w:rsidRDefault="008210D0" w:rsidP="0095043A">
      <w:pPr>
        <w:numPr>
          <w:ilvl w:val="0"/>
          <w:numId w:val="5"/>
        </w:numPr>
        <w:spacing w:before="0" w:beforeAutospacing="0" w:after="0" w:afterAutospacing="0"/>
        <w:rPr>
          <w:szCs w:val="20"/>
        </w:rPr>
      </w:pPr>
      <w:r w:rsidRPr="00081255">
        <w:rPr>
          <w:szCs w:val="20"/>
        </w:rPr>
        <w:t xml:space="preserve">Vertical lines in the left margin indicate the paragraph has changes or additions.  </w:t>
      </w:r>
    </w:p>
    <w:p w14:paraId="31D9B17F" w14:textId="77777777" w:rsidR="008210D0" w:rsidRPr="00DC11F0" w:rsidRDefault="008210D0" w:rsidP="0095043A">
      <w:pPr>
        <w:numPr>
          <w:ilvl w:val="0"/>
          <w:numId w:val="5"/>
        </w:numPr>
        <w:spacing w:before="0" w:beforeAutospacing="0" w:after="0" w:afterAutospacing="0"/>
        <w:rPr>
          <w:szCs w:val="20"/>
        </w:rPr>
      </w:pPr>
      <w:r w:rsidRPr="00081255">
        <w:rPr>
          <w:szCs w:val="20"/>
        </w:rPr>
        <w:t xml:space="preserve">Specific changes in wording are noted using </w:t>
      </w:r>
      <w:r w:rsidRPr="008210D0">
        <w:rPr>
          <w:i/>
          <w:szCs w:val="20"/>
        </w:rPr>
        <w:t>strikethroughs</w:t>
      </w:r>
      <w:r>
        <w:rPr>
          <w:szCs w:val="20"/>
        </w:rPr>
        <w:t xml:space="preserve">, </w:t>
      </w:r>
      <w:r w:rsidRPr="00081255">
        <w:rPr>
          <w:szCs w:val="20"/>
        </w:rPr>
        <w:t>italics</w:t>
      </w:r>
      <w:r>
        <w:rPr>
          <w:szCs w:val="20"/>
        </w:rPr>
        <w:t>,</w:t>
      </w:r>
      <w:r w:rsidRPr="00081255">
        <w:rPr>
          <w:szCs w:val="20"/>
        </w:rPr>
        <w:t xml:space="preserve"> and underlines; </w:t>
      </w:r>
      <w:r w:rsidRPr="008210D0">
        <w:rPr>
          <w:i/>
          <w:szCs w:val="20"/>
        </w:rPr>
        <w:t>strikethroughs indicating language that was deleted</w:t>
      </w:r>
      <w:r>
        <w:rPr>
          <w:szCs w:val="20"/>
        </w:rPr>
        <w:t xml:space="preserve">; </w:t>
      </w:r>
      <w:r w:rsidRPr="00081255">
        <w:rPr>
          <w:szCs w:val="20"/>
        </w:rPr>
        <w:t>italics only indicating new/added language</w:t>
      </w:r>
      <w:r>
        <w:rPr>
          <w:szCs w:val="20"/>
        </w:rPr>
        <w:t>;</w:t>
      </w:r>
      <w:r w:rsidRPr="00081255">
        <w:rPr>
          <w:szCs w:val="20"/>
        </w:rPr>
        <w:t xml:space="preserve"> and italics that is underlined indicating language</w:t>
      </w:r>
      <w:r>
        <w:rPr>
          <w:szCs w:val="20"/>
        </w:rPr>
        <w:t xml:space="preserve"> that has changed</w:t>
      </w:r>
      <w:r w:rsidRPr="00081255">
        <w:rPr>
          <w:szCs w:val="20"/>
        </w:rPr>
        <w:t>.</w:t>
      </w:r>
      <w:r>
        <w:rPr>
          <w:szCs w:val="20"/>
        </w:rPr>
        <w:t xml:space="preserve">  </w:t>
      </w:r>
    </w:p>
    <w:p w14:paraId="077B1BDF" w14:textId="77777777" w:rsidR="008210D0" w:rsidRPr="00E81BE4" w:rsidRDefault="008210D0" w:rsidP="0095043A">
      <w:pPr>
        <w:autoSpaceDE w:val="0"/>
        <w:autoSpaceDN w:val="0"/>
        <w:adjustRightInd w:val="0"/>
        <w:rPr>
          <w:rFonts w:cs="Verdana"/>
          <w:color w:val="000000"/>
        </w:rPr>
      </w:pPr>
      <w:r w:rsidRPr="00E81BE4">
        <w:rPr>
          <w:rFonts w:cs="Verdana"/>
          <w:color w:val="000000"/>
        </w:rPr>
        <w:t>The following examples demonstrate how the reader may identify updates and changes:</w:t>
      </w:r>
    </w:p>
    <w:p w14:paraId="18E8FF79" w14:textId="77777777" w:rsidR="008210D0" w:rsidRDefault="008210D0" w:rsidP="00E917D5">
      <w:pPr>
        <w:autoSpaceDE w:val="0"/>
        <w:autoSpaceDN w:val="0"/>
        <w:adjustRightInd w:val="0"/>
        <w:spacing w:before="0" w:beforeAutospacing="0" w:after="0" w:afterAutospacing="0"/>
        <w:ind w:left="360"/>
        <w:rPr>
          <w:rFonts w:cs="Verdana"/>
          <w:color w:val="000000"/>
        </w:rPr>
      </w:pPr>
      <w:r w:rsidRPr="00E81BE4">
        <w:rPr>
          <w:rFonts w:cs="Verdana"/>
          <w:b/>
          <w:bCs/>
          <w:color w:val="000000"/>
        </w:rPr>
        <w:t xml:space="preserve">Example with no change to text – </w:t>
      </w:r>
      <w:r w:rsidRPr="00E81BE4">
        <w:rPr>
          <w:rFonts w:cs="Verdana"/>
          <w:color w:val="000000"/>
        </w:rPr>
        <w:t xml:space="preserve">The text is the same. The text is the same. The text is the same. </w:t>
      </w:r>
    </w:p>
    <w:p w14:paraId="3D9D870B" w14:textId="77777777" w:rsidR="00E917D5" w:rsidRDefault="00E917D5" w:rsidP="00E917D5">
      <w:pPr>
        <w:autoSpaceDE w:val="0"/>
        <w:autoSpaceDN w:val="0"/>
        <w:adjustRightInd w:val="0"/>
        <w:spacing w:before="0" w:beforeAutospacing="0" w:after="0" w:afterAutospacing="0"/>
        <w:ind w:left="360"/>
        <w:rPr>
          <w:rFonts w:cs="Verdana"/>
          <w:color w:val="000000"/>
        </w:rPr>
      </w:pPr>
    </w:p>
    <w:p w14:paraId="5F5292C7" w14:textId="77777777" w:rsidR="008210D0" w:rsidRDefault="008210D0" w:rsidP="00E917D5">
      <w:pPr>
        <w:pStyle w:val="ListParagraph"/>
        <w:pBdr>
          <w:left w:val="single" w:sz="4" w:space="4" w:color="auto"/>
        </w:pBdr>
        <w:autoSpaceDE w:val="0"/>
        <w:autoSpaceDN w:val="0"/>
        <w:adjustRightInd w:val="0"/>
        <w:spacing w:before="0" w:beforeAutospacing="0" w:after="0" w:afterAutospacing="0"/>
        <w:ind w:left="360"/>
        <w:rPr>
          <w:rFonts w:cs="Verdana"/>
          <w:i/>
          <w:iCs/>
          <w:color w:val="000000"/>
        </w:rPr>
      </w:pPr>
      <w:r w:rsidRPr="00E81BE4">
        <w:rPr>
          <w:rFonts w:cs="Verdana"/>
          <w:b/>
          <w:bCs/>
          <w:color w:val="000000"/>
        </w:rPr>
        <w:t xml:space="preserve">Example with revised text – </w:t>
      </w:r>
      <w:r w:rsidRPr="00E81BE4">
        <w:rPr>
          <w:rFonts w:cs="Verdana"/>
          <w:color w:val="000000"/>
        </w:rPr>
        <w:t xml:space="preserve">This text is the same. </w:t>
      </w:r>
      <w:r w:rsidRPr="00A10595">
        <w:rPr>
          <w:rFonts w:cs="Verdana"/>
          <w:strike/>
          <w:color w:val="000000"/>
        </w:rPr>
        <w:t xml:space="preserve">This text </w:t>
      </w:r>
      <w:r>
        <w:rPr>
          <w:rFonts w:cs="Verdana"/>
          <w:strike/>
          <w:color w:val="000000"/>
        </w:rPr>
        <w:t>wa</w:t>
      </w:r>
      <w:r w:rsidRPr="00A10595">
        <w:rPr>
          <w:rFonts w:cs="Verdana"/>
          <w:strike/>
          <w:color w:val="000000"/>
        </w:rPr>
        <w:t xml:space="preserve">s </w:t>
      </w:r>
      <w:r>
        <w:rPr>
          <w:rFonts w:cs="Verdana"/>
          <w:strike/>
          <w:color w:val="000000"/>
        </w:rPr>
        <w:t>deleted</w:t>
      </w:r>
      <w:r w:rsidRPr="00A10595">
        <w:rPr>
          <w:rFonts w:cs="Verdana"/>
          <w:strike/>
          <w:color w:val="000000"/>
        </w:rPr>
        <w:t>.</w:t>
      </w:r>
      <w:r>
        <w:rPr>
          <w:rFonts w:cs="Verdana"/>
          <w:color w:val="000000"/>
        </w:rPr>
        <w:t xml:space="preserve"> </w:t>
      </w:r>
      <w:r w:rsidRPr="00A10595">
        <w:rPr>
          <w:rFonts w:cs="Verdana"/>
          <w:color w:val="000000"/>
        </w:rPr>
        <w:t xml:space="preserve"> </w:t>
      </w:r>
      <w:r w:rsidRPr="00E81BE4">
        <w:rPr>
          <w:rFonts w:cs="Verdana"/>
          <w:i/>
          <w:iCs/>
          <w:color w:val="000000"/>
        </w:rPr>
        <w:t xml:space="preserve">A wording change, update or clarification has been made in this text. </w:t>
      </w:r>
    </w:p>
    <w:p w14:paraId="7DD5B7B4" w14:textId="77777777" w:rsidR="00E917D5" w:rsidRDefault="00E917D5" w:rsidP="00E917D5">
      <w:pPr>
        <w:spacing w:before="0" w:beforeAutospacing="0" w:after="0" w:afterAutospacing="0"/>
        <w:ind w:left="360"/>
        <w:rPr>
          <w:rFonts w:cs="Verdana"/>
          <w:b/>
          <w:bCs/>
          <w:i/>
          <w:iCs/>
          <w:color w:val="000000"/>
        </w:rPr>
      </w:pPr>
    </w:p>
    <w:p w14:paraId="0AF56550" w14:textId="77777777" w:rsidR="008210D0" w:rsidRDefault="008210D0" w:rsidP="00E917D5">
      <w:pPr>
        <w:pBdr>
          <w:left w:val="single" w:sz="4" w:space="4" w:color="auto"/>
        </w:pBdr>
        <w:spacing w:before="0" w:beforeAutospacing="0" w:after="0" w:afterAutospacing="0"/>
        <w:ind w:left="360"/>
        <w:rPr>
          <w:rFonts w:cs="Verdana"/>
          <w:i/>
          <w:iCs/>
          <w:color w:val="000000"/>
        </w:rPr>
      </w:pPr>
      <w:r w:rsidRPr="00E81BE4">
        <w:rPr>
          <w:rFonts w:cs="Verdana"/>
          <w:b/>
          <w:bCs/>
          <w:i/>
          <w:iCs/>
          <w:color w:val="000000"/>
        </w:rPr>
        <w:t xml:space="preserve">Example of new section – </w:t>
      </w:r>
      <w:r w:rsidRPr="00E81BE4">
        <w:rPr>
          <w:rFonts w:cs="Verdana"/>
          <w:i/>
          <w:iCs/>
          <w:color w:val="000000"/>
        </w:rPr>
        <w:t>This section of text is new.</w:t>
      </w:r>
    </w:p>
    <w:p w14:paraId="033C575A" w14:textId="77777777" w:rsidR="00E917D5" w:rsidRDefault="00E917D5" w:rsidP="0095043A">
      <w:pPr>
        <w:spacing w:before="0" w:beforeAutospacing="0" w:after="0" w:afterAutospacing="0"/>
        <w:ind w:left="360"/>
        <w:rPr>
          <w:szCs w:val="20"/>
        </w:rPr>
      </w:pPr>
    </w:p>
    <w:p w14:paraId="3CEFCE65" w14:textId="77777777" w:rsidR="00E917D5" w:rsidRPr="00E917D5" w:rsidRDefault="00E917D5" w:rsidP="00E917D5">
      <w:pPr>
        <w:pBdr>
          <w:left w:val="single" w:sz="4" w:space="4" w:color="auto"/>
        </w:pBdr>
        <w:spacing w:before="0" w:beforeAutospacing="0" w:after="0" w:afterAutospacing="0"/>
        <w:ind w:left="360"/>
        <w:rPr>
          <w:szCs w:val="20"/>
        </w:rPr>
      </w:pPr>
      <w:r w:rsidRPr="00E917D5">
        <w:rPr>
          <w:b/>
          <w:szCs w:val="20"/>
        </w:rPr>
        <w:t>Example of deleted section</w:t>
      </w:r>
      <w:r w:rsidRPr="00E917D5">
        <w:rPr>
          <w:szCs w:val="20"/>
        </w:rPr>
        <w:t xml:space="preserve"> –</w:t>
      </w:r>
      <w:r w:rsidRPr="00E917D5">
        <w:rPr>
          <w:strike/>
          <w:szCs w:val="20"/>
        </w:rPr>
        <w:t xml:space="preserve"> This section is deleted.</w:t>
      </w:r>
      <w:r w:rsidRPr="00E917D5">
        <w:rPr>
          <w:szCs w:val="20"/>
        </w:rPr>
        <w:t xml:space="preserve"> </w:t>
      </w:r>
    </w:p>
    <w:p w14:paraId="56CDC319" w14:textId="77777777" w:rsidR="008210D0" w:rsidRPr="00E81BE4" w:rsidRDefault="008210D0" w:rsidP="0095043A">
      <w:pPr>
        <w:autoSpaceDE w:val="0"/>
        <w:autoSpaceDN w:val="0"/>
        <w:adjustRightInd w:val="0"/>
        <w:rPr>
          <w:b/>
          <w:bCs/>
          <w:color w:val="000000"/>
          <w:sz w:val="24"/>
        </w:rPr>
      </w:pPr>
      <w:r w:rsidRPr="00E81BE4">
        <w:rPr>
          <w:b/>
          <w:bCs/>
          <w:color w:val="000000"/>
          <w:sz w:val="24"/>
        </w:rPr>
        <w:t>Review Process</w:t>
      </w:r>
    </w:p>
    <w:p w14:paraId="2EC26EB9" w14:textId="77777777" w:rsidR="008210D0" w:rsidRPr="00094EC0" w:rsidRDefault="00AC69FC" w:rsidP="0095043A">
      <w:pPr>
        <w:pStyle w:val="ListParagraph"/>
        <w:autoSpaceDE w:val="0"/>
        <w:autoSpaceDN w:val="0"/>
        <w:adjustRightInd w:val="0"/>
        <w:spacing w:before="120" w:after="120"/>
        <w:ind w:left="0"/>
        <w:rPr>
          <w:szCs w:val="20"/>
        </w:rPr>
      </w:pPr>
      <w:r>
        <w:rPr>
          <w:szCs w:val="20"/>
        </w:rPr>
        <w:t>VITA IT governance d</w:t>
      </w:r>
      <w:r w:rsidR="00C37B28" w:rsidRPr="00094EC0">
        <w:rPr>
          <w:szCs w:val="20"/>
        </w:rPr>
        <w:t>ivision</w:t>
      </w:r>
      <w:r>
        <w:rPr>
          <w:szCs w:val="20"/>
        </w:rPr>
        <w:t>s</w:t>
      </w:r>
      <w:r w:rsidR="008210D0" w:rsidRPr="00094EC0">
        <w:rPr>
          <w:szCs w:val="20"/>
        </w:rPr>
        <w:t xml:space="preserve"> provided the initial review of this publication.</w:t>
      </w:r>
    </w:p>
    <w:p w14:paraId="741E8479" w14:textId="77777777" w:rsidR="008210D0" w:rsidRPr="00094EC0" w:rsidRDefault="008210D0" w:rsidP="0095043A">
      <w:pPr>
        <w:pStyle w:val="ListParagraph"/>
        <w:autoSpaceDE w:val="0"/>
        <w:autoSpaceDN w:val="0"/>
        <w:adjustRightInd w:val="0"/>
        <w:spacing w:after="120"/>
        <w:ind w:left="0"/>
        <w:rPr>
          <w:b/>
          <w:bCs/>
          <w:szCs w:val="20"/>
        </w:rPr>
      </w:pPr>
    </w:p>
    <w:p w14:paraId="51CD0AEB" w14:textId="77777777" w:rsidR="008210D0" w:rsidRPr="00094EC0" w:rsidRDefault="008210D0" w:rsidP="0095043A">
      <w:pPr>
        <w:pStyle w:val="ListParagraph"/>
        <w:autoSpaceDE w:val="0"/>
        <w:autoSpaceDN w:val="0"/>
        <w:adjustRightInd w:val="0"/>
        <w:spacing w:after="120"/>
        <w:ind w:left="0"/>
        <w:rPr>
          <w:b/>
          <w:bCs/>
          <w:szCs w:val="20"/>
        </w:rPr>
      </w:pPr>
      <w:r w:rsidRPr="00094EC0">
        <w:rPr>
          <w:b/>
          <w:bCs/>
          <w:szCs w:val="20"/>
        </w:rPr>
        <w:t>Online Review</w:t>
      </w:r>
    </w:p>
    <w:p w14:paraId="4228C80A" w14:textId="77777777" w:rsidR="008210D0" w:rsidRPr="00094EC0" w:rsidRDefault="008210D0" w:rsidP="0095043A">
      <w:pPr>
        <w:pStyle w:val="ListParagraph"/>
        <w:spacing w:before="0" w:beforeAutospacing="0" w:after="0" w:afterAutospacing="0"/>
        <w:ind w:left="0"/>
        <w:rPr>
          <w:szCs w:val="20"/>
        </w:rPr>
      </w:pPr>
    </w:p>
    <w:p w14:paraId="318F0C56" w14:textId="77777777" w:rsidR="008210D0" w:rsidRPr="00094EC0" w:rsidRDefault="008210D0" w:rsidP="0095043A">
      <w:pPr>
        <w:pStyle w:val="ListParagraph"/>
        <w:spacing w:before="0" w:beforeAutospacing="0" w:after="0" w:afterAutospacing="0"/>
        <w:ind w:left="0"/>
        <w:rPr>
          <w:b/>
          <w:bCs/>
          <w:sz w:val="24"/>
        </w:rPr>
      </w:pPr>
      <w:r w:rsidRPr="00094EC0">
        <w:rPr>
          <w:szCs w:val="20"/>
        </w:rPr>
        <w:t>All Commonwealth agencies, stakeholders, and the public were encouraged to provide their comments through the Online Review a</w:t>
      </w:r>
      <w:r w:rsidR="0042321E">
        <w:rPr>
          <w:szCs w:val="20"/>
        </w:rPr>
        <w:t xml:space="preserve">nd Comment Application (ORCA). </w:t>
      </w:r>
      <w:r w:rsidRPr="00094EC0">
        <w:rPr>
          <w:szCs w:val="20"/>
        </w:rPr>
        <w:t>All comments were carefully evaluated and individuals that provided comments were notified of the action taken.</w:t>
      </w:r>
    </w:p>
    <w:p w14:paraId="57D91DE0" w14:textId="77777777" w:rsidR="008B0AC5" w:rsidRPr="00646A89" w:rsidRDefault="008B0AC5" w:rsidP="0095043A">
      <w:pPr>
        <w:spacing w:before="0" w:beforeAutospacing="0" w:after="0" w:afterAutospacing="0"/>
        <w:rPr>
          <w:b/>
          <w:sz w:val="32"/>
          <w:szCs w:val="32"/>
        </w:rPr>
      </w:pPr>
      <w:r w:rsidRPr="00646A89">
        <w:br w:type="page"/>
      </w:r>
      <w:bookmarkStart w:id="2" w:name="_Toc115580324"/>
      <w:r w:rsidRPr="00646A89">
        <w:rPr>
          <w:b/>
          <w:sz w:val="32"/>
          <w:szCs w:val="32"/>
        </w:rPr>
        <w:lastRenderedPageBreak/>
        <w:t>Preface</w:t>
      </w:r>
      <w:bookmarkEnd w:id="0"/>
      <w:bookmarkEnd w:id="2"/>
    </w:p>
    <w:p w14:paraId="3F5C0406" w14:textId="77777777" w:rsidR="008B0AC5" w:rsidRPr="00646A89" w:rsidRDefault="008B0AC5" w:rsidP="0095043A">
      <w:pPr>
        <w:spacing w:before="0" w:beforeAutospacing="0" w:after="0" w:afterAutospacing="0"/>
      </w:pPr>
    </w:p>
    <w:p w14:paraId="4813385D" w14:textId="77777777" w:rsidR="008B0AC5" w:rsidRPr="00646A89" w:rsidRDefault="008B0AC5" w:rsidP="0095043A">
      <w:pPr>
        <w:spacing w:before="0" w:beforeAutospacing="0" w:after="0" w:afterAutospacing="0"/>
      </w:pPr>
    </w:p>
    <w:p w14:paraId="6DA9AD52" w14:textId="77777777" w:rsidR="00F64912" w:rsidRPr="00646A89" w:rsidRDefault="00F64912" w:rsidP="0095043A">
      <w:pPr>
        <w:spacing w:before="0" w:beforeAutospacing="0" w:after="0" w:afterAutospacing="0"/>
        <w:sectPr w:rsidR="00F64912" w:rsidRPr="00646A89" w:rsidSect="00E917D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152" w:right="1440" w:bottom="1152" w:left="1440" w:header="720" w:footer="720" w:gutter="0"/>
          <w:pgNumType w:fmt="lowerRoman"/>
          <w:cols w:space="720" w:equalWidth="0">
            <w:col w:w="9000" w:space="720"/>
          </w:cols>
          <w:titlePg/>
          <w:docGrid w:linePitch="360"/>
        </w:sectPr>
      </w:pPr>
    </w:p>
    <w:p w14:paraId="216B046C" w14:textId="77777777" w:rsidR="008B0AC5" w:rsidRPr="00646A89" w:rsidRDefault="008B0AC5" w:rsidP="0095043A">
      <w:pPr>
        <w:keepNext/>
        <w:spacing w:before="0" w:beforeAutospacing="0" w:after="0" w:afterAutospacing="0"/>
        <w:rPr>
          <w:b/>
          <w:szCs w:val="20"/>
        </w:rPr>
      </w:pPr>
      <w:bookmarkStart w:id="4" w:name="_Toc75921749"/>
      <w:bookmarkStart w:id="5" w:name="_Toc115580325"/>
      <w:r w:rsidRPr="00646A89">
        <w:rPr>
          <w:b/>
          <w:szCs w:val="20"/>
        </w:rPr>
        <w:t>Publication Designation</w:t>
      </w:r>
      <w:bookmarkEnd w:id="4"/>
      <w:bookmarkEnd w:id="5"/>
    </w:p>
    <w:p w14:paraId="219570CA" w14:textId="77777777" w:rsidR="008B0AC5" w:rsidRPr="00646A89" w:rsidRDefault="002A0847" w:rsidP="0095043A">
      <w:pPr>
        <w:pStyle w:val="BodyText2"/>
        <w:spacing w:before="0" w:beforeAutospacing="0" w:after="0" w:afterAutospacing="0"/>
        <w:rPr>
          <w:sz w:val="16"/>
          <w:szCs w:val="16"/>
        </w:rPr>
      </w:pPr>
      <w:r w:rsidRPr="00646A89">
        <w:rPr>
          <w:sz w:val="16"/>
          <w:szCs w:val="16"/>
        </w:rPr>
        <w:t>COV</w:t>
      </w:r>
      <w:r w:rsidR="0077615F" w:rsidRPr="00646A89">
        <w:rPr>
          <w:sz w:val="16"/>
          <w:szCs w:val="16"/>
        </w:rPr>
        <w:t xml:space="preserve"> ITRM Policy </w:t>
      </w:r>
      <w:r w:rsidR="00F93858">
        <w:rPr>
          <w:sz w:val="16"/>
          <w:szCs w:val="16"/>
        </w:rPr>
        <w:t>EA 300</w:t>
      </w:r>
      <w:r w:rsidR="00642F2A">
        <w:rPr>
          <w:sz w:val="16"/>
          <w:szCs w:val="16"/>
        </w:rPr>
        <w:t>-0</w:t>
      </w:r>
      <w:r w:rsidR="00F93858">
        <w:rPr>
          <w:sz w:val="16"/>
          <w:szCs w:val="16"/>
        </w:rPr>
        <w:t>1</w:t>
      </w:r>
    </w:p>
    <w:p w14:paraId="7D14A8C8" w14:textId="77777777" w:rsidR="008B0AC5" w:rsidRPr="00646A89" w:rsidRDefault="008B0AC5" w:rsidP="0095043A">
      <w:pPr>
        <w:keepNext/>
        <w:spacing w:before="120" w:beforeAutospacing="0" w:after="0" w:afterAutospacing="0"/>
        <w:rPr>
          <w:b/>
          <w:szCs w:val="20"/>
        </w:rPr>
      </w:pPr>
      <w:bookmarkStart w:id="6" w:name="_Toc10535730"/>
      <w:bookmarkStart w:id="7" w:name="_Toc75921750"/>
      <w:bookmarkStart w:id="8" w:name="_Toc115580326"/>
      <w:r w:rsidRPr="00646A89">
        <w:rPr>
          <w:b/>
          <w:szCs w:val="20"/>
        </w:rPr>
        <w:t>Subject</w:t>
      </w:r>
      <w:bookmarkEnd w:id="6"/>
      <w:bookmarkEnd w:id="7"/>
      <w:bookmarkEnd w:id="8"/>
      <w:r w:rsidRPr="00646A89">
        <w:rPr>
          <w:b/>
          <w:szCs w:val="20"/>
        </w:rPr>
        <w:t xml:space="preserve"> </w:t>
      </w:r>
    </w:p>
    <w:p w14:paraId="1C9BF1BA" w14:textId="77777777" w:rsidR="008B0AC5" w:rsidRPr="00646A89" w:rsidRDefault="0077615F" w:rsidP="0095043A">
      <w:pPr>
        <w:pStyle w:val="BodyText2"/>
        <w:spacing w:before="0" w:beforeAutospacing="0" w:after="0" w:afterAutospacing="0"/>
        <w:rPr>
          <w:sz w:val="16"/>
          <w:szCs w:val="16"/>
        </w:rPr>
      </w:pPr>
      <w:r w:rsidRPr="00646A89">
        <w:rPr>
          <w:sz w:val="16"/>
          <w:szCs w:val="16"/>
        </w:rPr>
        <w:t>Technology Policy</w:t>
      </w:r>
    </w:p>
    <w:p w14:paraId="259523CB" w14:textId="77777777" w:rsidR="008B0AC5" w:rsidRPr="00646A89" w:rsidRDefault="008B0AC5" w:rsidP="0095043A">
      <w:pPr>
        <w:keepNext/>
        <w:spacing w:before="120" w:beforeAutospacing="0" w:after="0" w:afterAutospacing="0"/>
        <w:rPr>
          <w:b/>
          <w:szCs w:val="20"/>
        </w:rPr>
      </w:pPr>
      <w:bookmarkStart w:id="9" w:name="_Toc10535731"/>
      <w:bookmarkStart w:id="10" w:name="_Toc75921751"/>
      <w:bookmarkStart w:id="11" w:name="_Toc115580327"/>
      <w:r w:rsidRPr="00646A89">
        <w:rPr>
          <w:b/>
          <w:szCs w:val="20"/>
        </w:rPr>
        <w:t>Effective Date</w:t>
      </w:r>
      <w:bookmarkEnd w:id="9"/>
      <w:bookmarkEnd w:id="10"/>
      <w:bookmarkEnd w:id="11"/>
      <w:r w:rsidRPr="00646A89">
        <w:rPr>
          <w:b/>
          <w:szCs w:val="20"/>
        </w:rPr>
        <w:t xml:space="preserve"> </w:t>
      </w:r>
    </w:p>
    <w:p w14:paraId="658AF790" w14:textId="77777777" w:rsidR="008B0AC5" w:rsidRPr="00225F1C" w:rsidRDefault="00FF25E1" w:rsidP="0095043A">
      <w:pPr>
        <w:pStyle w:val="BodyText2"/>
        <w:spacing w:before="0" w:beforeAutospacing="0" w:after="0" w:afterAutospacing="0"/>
        <w:rPr>
          <w:sz w:val="16"/>
          <w:szCs w:val="16"/>
        </w:rPr>
      </w:pPr>
      <w:r>
        <w:rPr>
          <w:sz w:val="16"/>
          <w:szCs w:val="16"/>
        </w:rPr>
        <w:t>October 15</w:t>
      </w:r>
      <w:r w:rsidR="00125EC0" w:rsidRPr="00225F1C">
        <w:rPr>
          <w:sz w:val="16"/>
          <w:szCs w:val="16"/>
        </w:rPr>
        <w:t>, 201</w:t>
      </w:r>
      <w:r w:rsidR="00225F1C" w:rsidRPr="00225F1C">
        <w:rPr>
          <w:sz w:val="16"/>
          <w:szCs w:val="16"/>
        </w:rPr>
        <w:t>8</w:t>
      </w:r>
    </w:p>
    <w:p w14:paraId="1F4840D5" w14:textId="77777777" w:rsidR="008B0AC5" w:rsidRPr="00646A89" w:rsidRDefault="008B0AC5" w:rsidP="0095043A">
      <w:pPr>
        <w:keepNext/>
        <w:spacing w:before="120" w:beforeAutospacing="0" w:after="0" w:afterAutospacing="0"/>
        <w:rPr>
          <w:b/>
          <w:szCs w:val="20"/>
        </w:rPr>
      </w:pPr>
      <w:bookmarkStart w:id="12" w:name="_Toc10535732"/>
      <w:bookmarkStart w:id="13" w:name="_Toc75921754"/>
      <w:bookmarkStart w:id="14" w:name="_Toc115580328"/>
      <w:r w:rsidRPr="00646A89">
        <w:rPr>
          <w:b/>
          <w:szCs w:val="20"/>
        </w:rPr>
        <w:t>Supersedes</w:t>
      </w:r>
      <w:bookmarkEnd w:id="12"/>
      <w:bookmarkEnd w:id="13"/>
      <w:bookmarkEnd w:id="14"/>
      <w:r w:rsidRPr="00646A89">
        <w:rPr>
          <w:b/>
          <w:szCs w:val="20"/>
        </w:rPr>
        <w:t xml:space="preserve"> </w:t>
      </w:r>
    </w:p>
    <w:p w14:paraId="31EBE5F9" w14:textId="77777777" w:rsidR="00125EC0" w:rsidRPr="00225F1C" w:rsidRDefault="00AA6C2B" w:rsidP="0095043A">
      <w:pPr>
        <w:pStyle w:val="BodyText2"/>
        <w:spacing w:before="0" w:beforeAutospacing="0" w:after="0" w:afterAutospacing="0"/>
        <w:rPr>
          <w:sz w:val="16"/>
          <w:szCs w:val="16"/>
        </w:rPr>
      </w:pPr>
      <w:r>
        <w:rPr>
          <w:sz w:val="16"/>
          <w:szCs w:val="16"/>
        </w:rPr>
        <w:t>Initial version</w:t>
      </w:r>
    </w:p>
    <w:p w14:paraId="41E25CF2" w14:textId="77777777" w:rsidR="008B0AC5" w:rsidRPr="00646A89" w:rsidRDefault="008B0AC5" w:rsidP="0095043A">
      <w:pPr>
        <w:keepNext/>
        <w:spacing w:before="120" w:beforeAutospacing="0" w:after="0" w:afterAutospacing="0"/>
        <w:rPr>
          <w:b/>
          <w:szCs w:val="20"/>
        </w:rPr>
      </w:pPr>
      <w:bookmarkStart w:id="15" w:name="_Toc115580329"/>
      <w:bookmarkStart w:id="16" w:name="_Toc10535734"/>
      <w:r w:rsidRPr="00646A89">
        <w:rPr>
          <w:b/>
          <w:szCs w:val="20"/>
        </w:rPr>
        <w:t>Scheduled Review:</w:t>
      </w:r>
      <w:bookmarkEnd w:id="15"/>
    </w:p>
    <w:p w14:paraId="24148170" w14:textId="77777777" w:rsidR="008B0AC5" w:rsidRPr="00646A89" w:rsidRDefault="0077615F" w:rsidP="0095043A">
      <w:pPr>
        <w:pStyle w:val="BodyText2"/>
        <w:spacing w:before="0" w:beforeAutospacing="0" w:after="0" w:afterAutospacing="0"/>
        <w:rPr>
          <w:sz w:val="16"/>
          <w:szCs w:val="16"/>
        </w:rPr>
      </w:pPr>
      <w:r w:rsidRPr="00646A89">
        <w:rPr>
          <w:sz w:val="16"/>
          <w:szCs w:val="16"/>
        </w:rPr>
        <w:t>One (1) year from the effective date, then every two years thereafter.</w:t>
      </w:r>
    </w:p>
    <w:p w14:paraId="41B67124" w14:textId="77777777" w:rsidR="008B0AC5" w:rsidRPr="00646A89" w:rsidRDefault="008B0AC5" w:rsidP="0095043A">
      <w:pPr>
        <w:keepNext/>
        <w:spacing w:before="120" w:beforeAutospacing="0" w:after="0" w:afterAutospacing="0"/>
        <w:rPr>
          <w:b/>
          <w:szCs w:val="20"/>
        </w:rPr>
      </w:pPr>
      <w:bookmarkStart w:id="17" w:name="_Toc75921755"/>
      <w:bookmarkStart w:id="18" w:name="_Toc115580330"/>
      <w:r w:rsidRPr="00646A89">
        <w:rPr>
          <w:b/>
          <w:szCs w:val="20"/>
        </w:rPr>
        <w:t>Authority</w:t>
      </w:r>
      <w:bookmarkEnd w:id="16"/>
      <w:bookmarkEnd w:id="17"/>
      <w:bookmarkEnd w:id="18"/>
    </w:p>
    <w:p w14:paraId="0F1F488C" w14:textId="77777777" w:rsidR="00F87763" w:rsidRPr="007240D1" w:rsidRDefault="00F87763" w:rsidP="007240D1">
      <w:pPr>
        <w:autoSpaceDE w:val="0"/>
        <w:autoSpaceDN w:val="0"/>
        <w:adjustRightInd w:val="0"/>
        <w:spacing w:before="0" w:beforeAutospacing="0" w:after="0" w:afterAutospacing="0"/>
        <w:rPr>
          <w:rFonts w:cs="Verdana"/>
          <w:color w:val="000000"/>
          <w:sz w:val="16"/>
          <w:szCs w:val="18"/>
        </w:rPr>
      </w:pPr>
      <w:r w:rsidRPr="00F87763">
        <w:rPr>
          <w:rFonts w:cs="Verdana"/>
          <w:i/>
          <w:iCs/>
          <w:color w:val="000000"/>
          <w:sz w:val="16"/>
          <w:szCs w:val="18"/>
          <w:u w:val="single"/>
        </w:rPr>
        <w:t>Code of Virginia</w:t>
      </w:r>
      <w:r w:rsidRPr="00F87763">
        <w:rPr>
          <w:rFonts w:cs="Verdana"/>
          <w:color w:val="000000"/>
          <w:sz w:val="16"/>
          <w:szCs w:val="18"/>
          <w:u w:val="single"/>
        </w:rPr>
        <w:t xml:space="preserve">, §2.2-2007 </w:t>
      </w:r>
      <w:r w:rsidRPr="00F87763">
        <w:rPr>
          <w:rFonts w:cs="Verdana"/>
          <w:color w:val="000000"/>
          <w:sz w:val="16"/>
          <w:szCs w:val="18"/>
        </w:rPr>
        <w:t xml:space="preserve">(Powers of the CIO) </w:t>
      </w:r>
    </w:p>
    <w:p w14:paraId="3E2EEDDD" w14:textId="77777777" w:rsidR="007240D1" w:rsidRPr="00F87763" w:rsidRDefault="007240D1" w:rsidP="007240D1">
      <w:pPr>
        <w:autoSpaceDE w:val="0"/>
        <w:autoSpaceDN w:val="0"/>
        <w:adjustRightInd w:val="0"/>
        <w:spacing w:before="0" w:beforeAutospacing="0" w:after="0" w:afterAutospacing="0"/>
        <w:rPr>
          <w:rFonts w:cs="Verdana"/>
          <w:color w:val="000000"/>
          <w:sz w:val="16"/>
          <w:szCs w:val="18"/>
        </w:rPr>
      </w:pPr>
    </w:p>
    <w:p w14:paraId="29680A4F" w14:textId="77777777" w:rsidR="00F87763" w:rsidRPr="00F87763" w:rsidRDefault="00F87763" w:rsidP="007240D1">
      <w:pPr>
        <w:autoSpaceDE w:val="0"/>
        <w:autoSpaceDN w:val="0"/>
        <w:adjustRightInd w:val="0"/>
        <w:spacing w:before="0" w:beforeAutospacing="0" w:after="0" w:afterAutospacing="0"/>
        <w:rPr>
          <w:rFonts w:cs="Verdana"/>
          <w:color w:val="000000"/>
          <w:sz w:val="16"/>
          <w:szCs w:val="18"/>
        </w:rPr>
      </w:pPr>
      <w:r w:rsidRPr="00F87763">
        <w:rPr>
          <w:rFonts w:cs="Verdana"/>
          <w:i/>
          <w:iCs/>
          <w:color w:val="000000"/>
          <w:sz w:val="16"/>
          <w:szCs w:val="18"/>
          <w:u w:val="single"/>
        </w:rPr>
        <w:t>Code of Virginia § 2.2-2007.1</w:t>
      </w:r>
      <w:r w:rsidRPr="00F87763">
        <w:rPr>
          <w:rFonts w:cs="Verdana"/>
          <w:i/>
          <w:iCs/>
          <w:color w:val="000000"/>
          <w:sz w:val="16"/>
          <w:szCs w:val="18"/>
        </w:rPr>
        <w:t xml:space="preserve">. </w:t>
      </w:r>
      <w:r w:rsidR="007240D1" w:rsidRPr="007240D1">
        <w:rPr>
          <w:rFonts w:cs="Verdana"/>
          <w:i/>
          <w:iCs/>
          <w:color w:val="000000"/>
          <w:sz w:val="16"/>
          <w:szCs w:val="18"/>
        </w:rPr>
        <w:t>(</w:t>
      </w:r>
      <w:r w:rsidRPr="00F87763">
        <w:rPr>
          <w:rFonts w:cs="Verdana"/>
          <w:iCs/>
          <w:color w:val="000000"/>
          <w:sz w:val="16"/>
          <w:szCs w:val="18"/>
        </w:rPr>
        <w:t>Additional duties of the CIO relating to information technology planning and budgeting)</w:t>
      </w:r>
      <w:r w:rsidRPr="00F87763">
        <w:rPr>
          <w:rFonts w:cs="Verdana"/>
          <w:i/>
          <w:iCs/>
          <w:color w:val="000000"/>
          <w:sz w:val="16"/>
          <w:szCs w:val="18"/>
        </w:rPr>
        <w:t xml:space="preserve"> </w:t>
      </w:r>
    </w:p>
    <w:p w14:paraId="17603611" w14:textId="77777777" w:rsidR="007240D1" w:rsidRDefault="007240D1" w:rsidP="007240D1">
      <w:pPr>
        <w:pStyle w:val="TwoColumnTitleNew"/>
        <w:spacing w:before="0" w:beforeAutospacing="0"/>
        <w:jc w:val="left"/>
        <w:rPr>
          <w:rFonts w:ascii="Verdana" w:hAnsi="Verdana" w:cs="Verdana"/>
          <w:color w:val="000000"/>
          <w:sz w:val="16"/>
          <w:szCs w:val="18"/>
        </w:rPr>
      </w:pPr>
    </w:p>
    <w:p w14:paraId="6106FAF2" w14:textId="77777777" w:rsidR="00F87763" w:rsidRPr="007240D1" w:rsidRDefault="00F87763" w:rsidP="007240D1">
      <w:pPr>
        <w:pStyle w:val="TwoColumnTitleNew"/>
        <w:spacing w:before="0" w:beforeAutospacing="0" w:line="360" w:lineRule="auto"/>
        <w:jc w:val="left"/>
        <w:rPr>
          <w:rFonts w:ascii="Verdana" w:hAnsi="Verdana"/>
          <w:sz w:val="14"/>
          <w:szCs w:val="16"/>
          <w:u w:val="none"/>
        </w:rPr>
      </w:pPr>
      <w:r w:rsidRPr="007240D1">
        <w:rPr>
          <w:rFonts w:ascii="Verdana" w:hAnsi="Verdana" w:cs="Verdana"/>
          <w:color w:val="000000"/>
          <w:sz w:val="16"/>
          <w:szCs w:val="18"/>
        </w:rPr>
        <w:t>Code of Virginia</w:t>
      </w:r>
      <w:r w:rsidRPr="007240D1">
        <w:rPr>
          <w:rFonts w:ascii="Verdana" w:hAnsi="Verdana" w:cs="Verdana"/>
          <w:i w:val="0"/>
          <w:iCs w:val="0"/>
          <w:color w:val="000000"/>
          <w:sz w:val="16"/>
          <w:szCs w:val="18"/>
          <w:u w:val="none"/>
        </w:rPr>
        <w:t>, § 2.2-2010 (Additional powers of VITA)</w:t>
      </w:r>
    </w:p>
    <w:p w14:paraId="63D60EC6" w14:textId="77777777" w:rsidR="008210D0" w:rsidRPr="00AE5F12" w:rsidRDefault="008210D0" w:rsidP="007240D1">
      <w:pPr>
        <w:pStyle w:val="TwoColumnTitleNew"/>
        <w:spacing w:before="0" w:beforeAutospacing="0" w:line="360" w:lineRule="auto"/>
        <w:jc w:val="left"/>
        <w:rPr>
          <w:rFonts w:ascii="Verdana" w:hAnsi="Verdana"/>
          <w:sz w:val="16"/>
          <w:szCs w:val="16"/>
          <w:u w:val="none"/>
        </w:rPr>
      </w:pPr>
      <w:r w:rsidRPr="007240D1">
        <w:rPr>
          <w:rFonts w:ascii="Verdana" w:hAnsi="Verdana"/>
          <w:sz w:val="16"/>
          <w:szCs w:val="16"/>
        </w:rPr>
        <w:t>Code of Virginia</w:t>
      </w:r>
      <w:r w:rsidRPr="00AE5F12">
        <w:rPr>
          <w:rFonts w:ascii="Verdana" w:hAnsi="Verdana"/>
          <w:sz w:val="16"/>
          <w:szCs w:val="16"/>
          <w:u w:val="none"/>
        </w:rPr>
        <w:t>, Chapter 20.1 of Title 2.2 (Virginia Information Technologies Agency)</w:t>
      </w:r>
    </w:p>
    <w:p w14:paraId="26019B3F" w14:textId="77777777" w:rsidR="008210D0" w:rsidRPr="00524652" w:rsidRDefault="008210D0" w:rsidP="0095043A">
      <w:pPr>
        <w:pStyle w:val="TwoColumnTitleNew"/>
        <w:spacing w:before="0" w:beforeAutospacing="0" w:after="120"/>
        <w:jc w:val="left"/>
        <w:rPr>
          <w:rFonts w:ascii="Verdana" w:hAnsi="Verdana"/>
          <w:sz w:val="16"/>
          <w:szCs w:val="16"/>
          <w:u w:val="none"/>
        </w:rPr>
      </w:pPr>
      <w:r w:rsidRPr="007240D1">
        <w:rPr>
          <w:rFonts w:ascii="Verdana" w:hAnsi="Verdana"/>
          <w:sz w:val="16"/>
          <w:szCs w:val="16"/>
        </w:rPr>
        <w:t>Code of Virginia</w:t>
      </w:r>
      <w:r w:rsidRPr="00524652">
        <w:rPr>
          <w:rFonts w:ascii="Verdana" w:hAnsi="Verdana"/>
          <w:sz w:val="16"/>
          <w:szCs w:val="16"/>
          <w:u w:val="none"/>
        </w:rPr>
        <w:t>, § 2.2-1115 (D) (Procurement Violations)</w:t>
      </w:r>
    </w:p>
    <w:p w14:paraId="26AD8725" w14:textId="77777777" w:rsidR="008210D0" w:rsidRPr="00F87763" w:rsidRDefault="008210D0" w:rsidP="0095043A">
      <w:pPr>
        <w:pStyle w:val="BodyText2"/>
        <w:spacing w:before="0" w:beforeAutospacing="0" w:after="120" w:afterAutospacing="0"/>
        <w:rPr>
          <w:sz w:val="16"/>
          <w:szCs w:val="16"/>
        </w:rPr>
      </w:pPr>
      <w:r w:rsidRPr="00F87763">
        <w:rPr>
          <w:sz w:val="16"/>
          <w:szCs w:val="16"/>
        </w:rPr>
        <w:t>Chapter 806 of the 2013 Acts of Assembly, § 4-5.04 (b), as amended and reenacted</w:t>
      </w:r>
    </w:p>
    <w:p w14:paraId="6A266650" w14:textId="77777777" w:rsidR="0077615F" w:rsidRPr="00646A89" w:rsidRDefault="0077615F" w:rsidP="0095043A">
      <w:pPr>
        <w:pStyle w:val="TwoColumnTitleNew"/>
        <w:spacing w:before="0" w:beforeAutospacing="0" w:after="120"/>
        <w:jc w:val="left"/>
        <w:rPr>
          <w:rFonts w:ascii="Verdana" w:hAnsi="Verdana"/>
          <w:i w:val="0"/>
          <w:sz w:val="16"/>
          <w:szCs w:val="16"/>
          <w:u w:val="none"/>
        </w:rPr>
      </w:pPr>
      <w:r w:rsidRPr="007240D1">
        <w:rPr>
          <w:rFonts w:ascii="Verdana" w:hAnsi="Verdana"/>
          <w:sz w:val="16"/>
          <w:szCs w:val="16"/>
        </w:rPr>
        <w:t>Code of Virginia</w:t>
      </w:r>
      <w:r w:rsidRPr="00646A89">
        <w:rPr>
          <w:rFonts w:ascii="Verdana" w:hAnsi="Verdana"/>
          <w:sz w:val="16"/>
          <w:szCs w:val="16"/>
          <w:u w:val="none"/>
        </w:rPr>
        <w:t xml:space="preserve">, </w:t>
      </w:r>
      <w:r w:rsidRPr="00646A89">
        <w:rPr>
          <w:rFonts w:ascii="Verdana" w:hAnsi="Verdana"/>
          <w:i w:val="0"/>
          <w:sz w:val="16"/>
          <w:szCs w:val="16"/>
          <w:u w:val="none"/>
        </w:rPr>
        <w:t>§ 2.2-2699.6 (Powers and duties of the ITAC)</w:t>
      </w:r>
    </w:p>
    <w:p w14:paraId="5E2FFD07" w14:textId="77777777" w:rsidR="008B0AC5" w:rsidRPr="00646A89" w:rsidRDefault="008B0AC5" w:rsidP="0095043A">
      <w:pPr>
        <w:keepNext/>
        <w:spacing w:before="120" w:beforeAutospacing="0" w:after="0" w:afterAutospacing="0"/>
        <w:rPr>
          <w:b/>
          <w:szCs w:val="20"/>
        </w:rPr>
      </w:pPr>
      <w:bookmarkStart w:id="19" w:name="_Toc10535735"/>
      <w:bookmarkStart w:id="20" w:name="_Toc75921756"/>
      <w:bookmarkStart w:id="21" w:name="_Toc115580331"/>
      <w:r w:rsidRPr="00646A89">
        <w:rPr>
          <w:b/>
          <w:szCs w:val="20"/>
        </w:rPr>
        <w:t>Scope</w:t>
      </w:r>
      <w:bookmarkEnd w:id="19"/>
      <w:bookmarkEnd w:id="20"/>
      <w:bookmarkEnd w:id="21"/>
    </w:p>
    <w:p w14:paraId="720AD9F2" w14:textId="77777777" w:rsidR="008B0AC5" w:rsidRPr="00646A89" w:rsidRDefault="008B0AC5" w:rsidP="0095043A">
      <w:pPr>
        <w:pStyle w:val="BodyText2"/>
        <w:spacing w:before="0" w:beforeAutospacing="0" w:after="0" w:afterAutospacing="0"/>
        <w:rPr>
          <w:sz w:val="16"/>
          <w:szCs w:val="16"/>
        </w:rPr>
      </w:pPr>
      <w:bookmarkStart w:id="22" w:name="_Toc115580332"/>
      <w:r w:rsidRPr="00646A89">
        <w:rPr>
          <w:sz w:val="16"/>
          <w:szCs w:val="16"/>
        </w:rPr>
        <w:t xml:space="preserve">This </w:t>
      </w:r>
      <w:r w:rsidR="000119AA" w:rsidRPr="00646A89">
        <w:rPr>
          <w:sz w:val="16"/>
          <w:szCs w:val="16"/>
        </w:rPr>
        <w:t xml:space="preserve">policy </w:t>
      </w:r>
      <w:r w:rsidRPr="00646A89">
        <w:rPr>
          <w:sz w:val="16"/>
          <w:szCs w:val="16"/>
        </w:rPr>
        <w:t xml:space="preserve">is applicable to all Executive Branch agencies and institutions of higher education (hereinafter collectively referred to as "agencies") that are responsible for the management, development, purchase and use of information technology resources in the Commonwealth of Virginia.  This </w:t>
      </w:r>
      <w:r w:rsidR="000119AA" w:rsidRPr="00646A89">
        <w:rPr>
          <w:sz w:val="16"/>
          <w:szCs w:val="16"/>
        </w:rPr>
        <w:t xml:space="preserve">policy </w:t>
      </w:r>
      <w:r w:rsidRPr="00646A89">
        <w:rPr>
          <w:sz w:val="16"/>
          <w:szCs w:val="16"/>
        </w:rPr>
        <w:t>does not apply to research projects, research initiatives or instructional programs at public ins</w:t>
      </w:r>
      <w:r w:rsidR="007B197D" w:rsidRPr="00646A89">
        <w:rPr>
          <w:sz w:val="16"/>
          <w:szCs w:val="16"/>
        </w:rPr>
        <w:t>titutions of higher education.</w:t>
      </w:r>
    </w:p>
    <w:p w14:paraId="2558020A" w14:textId="77777777" w:rsidR="008B0AC5" w:rsidRPr="00646A89" w:rsidRDefault="008B0AC5" w:rsidP="0095043A">
      <w:pPr>
        <w:keepNext/>
        <w:spacing w:before="120" w:beforeAutospacing="0" w:after="0" w:afterAutospacing="0"/>
        <w:rPr>
          <w:b/>
          <w:szCs w:val="20"/>
        </w:rPr>
      </w:pPr>
      <w:r w:rsidRPr="00646A89">
        <w:rPr>
          <w:b/>
          <w:szCs w:val="20"/>
        </w:rPr>
        <w:t>Purpose</w:t>
      </w:r>
      <w:bookmarkEnd w:id="22"/>
    </w:p>
    <w:p w14:paraId="3C530D7A" w14:textId="77777777" w:rsidR="008B0AC5" w:rsidRPr="00646A89" w:rsidRDefault="00F64912" w:rsidP="0095043A">
      <w:pPr>
        <w:pStyle w:val="BodyText2"/>
        <w:spacing w:before="0" w:beforeAutospacing="0" w:after="0" w:afterAutospacing="0"/>
        <w:rPr>
          <w:sz w:val="16"/>
          <w:szCs w:val="16"/>
        </w:rPr>
      </w:pPr>
      <w:r w:rsidRPr="00646A89">
        <w:rPr>
          <w:sz w:val="16"/>
          <w:szCs w:val="16"/>
        </w:rPr>
        <w:t>The purpose of this policy is to establish guiding principles for creating optimal business value from IT-enabled business investments at acceptable cost and risk.</w:t>
      </w:r>
    </w:p>
    <w:p w14:paraId="5938E4F9" w14:textId="77777777" w:rsidR="008B0AC5" w:rsidRPr="00646A89" w:rsidRDefault="008B0AC5" w:rsidP="0095043A">
      <w:pPr>
        <w:keepNext/>
        <w:spacing w:before="120" w:beforeAutospacing="0" w:after="0" w:afterAutospacing="0"/>
        <w:rPr>
          <w:b/>
          <w:szCs w:val="20"/>
        </w:rPr>
      </w:pPr>
      <w:bookmarkStart w:id="23" w:name="_Toc75921757"/>
      <w:bookmarkStart w:id="24" w:name="_Toc115580333"/>
      <w:bookmarkStart w:id="25" w:name="_Toc10535737"/>
      <w:r w:rsidRPr="00646A89">
        <w:rPr>
          <w:b/>
          <w:szCs w:val="20"/>
        </w:rPr>
        <w:t>General Responsibilities</w:t>
      </w:r>
      <w:bookmarkEnd w:id="23"/>
      <w:bookmarkEnd w:id="24"/>
    </w:p>
    <w:p w14:paraId="76B5149F" w14:textId="77777777" w:rsidR="008B0AC5" w:rsidRPr="00646A89" w:rsidRDefault="008B0AC5" w:rsidP="00F87763">
      <w:pPr>
        <w:keepNext/>
        <w:spacing w:before="120" w:beforeAutospacing="0" w:after="0" w:afterAutospacing="0"/>
        <w:rPr>
          <w:b/>
          <w:i/>
          <w:sz w:val="16"/>
          <w:szCs w:val="16"/>
        </w:rPr>
      </w:pPr>
      <w:bookmarkStart w:id="26" w:name="_Toc115580334"/>
      <w:bookmarkEnd w:id="25"/>
      <w:r w:rsidRPr="00646A89">
        <w:rPr>
          <w:b/>
          <w:i/>
          <w:sz w:val="16"/>
          <w:szCs w:val="16"/>
        </w:rPr>
        <w:t>Chief Information Officer of the Commonwealth (CIO)</w:t>
      </w:r>
      <w:bookmarkEnd w:id="26"/>
    </w:p>
    <w:p w14:paraId="1BE514BF" w14:textId="77777777" w:rsidR="003D7AA9" w:rsidRPr="00646A89" w:rsidRDefault="0033449D" w:rsidP="00F87763">
      <w:pPr>
        <w:pStyle w:val="BodyText2"/>
        <w:spacing w:before="0" w:beforeAutospacing="0" w:after="0" w:afterAutospacing="0"/>
        <w:ind w:right="-90"/>
        <w:rPr>
          <w:sz w:val="16"/>
          <w:szCs w:val="16"/>
        </w:rPr>
      </w:pPr>
      <w:r w:rsidRPr="00646A89">
        <w:rPr>
          <w:sz w:val="16"/>
          <w:szCs w:val="16"/>
        </w:rPr>
        <w:t xml:space="preserve">Develops and </w:t>
      </w:r>
      <w:r w:rsidR="00DF04B0" w:rsidRPr="00646A89">
        <w:rPr>
          <w:sz w:val="16"/>
          <w:szCs w:val="16"/>
        </w:rPr>
        <w:t>approv</w:t>
      </w:r>
      <w:r w:rsidR="00E12D14">
        <w:rPr>
          <w:sz w:val="16"/>
          <w:szCs w:val="16"/>
        </w:rPr>
        <w:t xml:space="preserve">es </w:t>
      </w:r>
      <w:r w:rsidRPr="00646A89">
        <w:rPr>
          <w:sz w:val="16"/>
          <w:szCs w:val="16"/>
        </w:rPr>
        <w:t>statewide technical and data policies, standards and guidelines for information technology and related systems.</w:t>
      </w:r>
      <w:bookmarkStart w:id="27" w:name="_Toc115580335"/>
    </w:p>
    <w:p w14:paraId="3E5995F7" w14:textId="77777777" w:rsidR="008B0AC5" w:rsidRPr="00646A89" w:rsidRDefault="008B0AC5" w:rsidP="00F87763">
      <w:pPr>
        <w:keepNext/>
        <w:spacing w:before="120" w:beforeAutospacing="0" w:after="0" w:afterAutospacing="0"/>
        <w:rPr>
          <w:b/>
          <w:i/>
          <w:sz w:val="16"/>
          <w:szCs w:val="16"/>
        </w:rPr>
      </w:pPr>
      <w:r w:rsidRPr="00646A89">
        <w:rPr>
          <w:b/>
          <w:i/>
          <w:sz w:val="16"/>
          <w:szCs w:val="16"/>
        </w:rPr>
        <w:t>Virginia Information Technologies Agency (VITA)</w:t>
      </w:r>
      <w:bookmarkEnd w:id="27"/>
    </w:p>
    <w:p w14:paraId="0DDAEF83" w14:textId="77777777" w:rsidR="0033449D" w:rsidRPr="00646A89" w:rsidRDefault="0033449D" w:rsidP="00F87763">
      <w:pPr>
        <w:pStyle w:val="BodyText2"/>
        <w:spacing w:before="0" w:beforeAutospacing="0" w:after="0" w:afterAutospacing="0"/>
        <w:rPr>
          <w:sz w:val="16"/>
          <w:szCs w:val="16"/>
        </w:rPr>
      </w:pPr>
      <w:r w:rsidRPr="00646A89">
        <w:rPr>
          <w:sz w:val="16"/>
          <w:szCs w:val="16"/>
        </w:rPr>
        <w:t xml:space="preserve">At the direction of the CIO, VITA leads efforts that draft, review and update technical and data policies, standards, and guidelines for information technology and related systems.  VITA uses requirements in IT technical and data related policies and standards when establishing contracts; reviewing procurement requests, agency </w:t>
      </w:r>
      <w:r w:rsidRPr="00D26F2A">
        <w:rPr>
          <w:i/>
          <w:sz w:val="16"/>
          <w:szCs w:val="16"/>
        </w:rPr>
        <w:t>IT</w:t>
      </w:r>
      <w:r w:rsidR="00D26F2A" w:rsidRPr="00D26F2A">
        <w:rPr>
          <w:i/>
          <w:sz w:val="16"/>
          <w:szCs w:val="16"/>
        </w:rPr>
        <w:t xml:space="preserve"> programs and</w:t>
      </w:r>
      <w:r w:rsidRPr="00646A89">
        <w:rPr>
          <w:sz w:val="16"/>
          <w:szCs w:val="16"/>
        </w:rPr>
        <w:t xml:space="preserve"> projects, budget requests and strategic plans; and when developing and managing IT related services </w:t>
      </w:r>
    </w:p>
    <w:p w14:paraId="232332B5" w14:textId="77777777" w:rsidR="0033449D" w:rsidRPr="00646A89" w:rsidRDefault="0033449D" w:rsidP="00D64691">
      <w:pPr>
        <w:keepNext/>
        <w:spacing w:before="120" w:beforeAutospacing="0" w:after="0" w:afterAutospacing="0"/>
        <w:rPr>
          <w:b/>
          <w:i/>
          <w:sz w:val="16"/>
          <w:szCs w:val="16"/>
        </w:rPr>
      </w:pPr>
      <w:bookmarkStart w:id="28" w:name="_Toc115580336"/>
      <w:r w:rsidRPr="00646A89">
        <w:rPr>
          <w:b/>
          <w:i/>
          <w:sz w:val="16"/>
          <w:szCs w:val="16"/>
        </w:rPr>
        <w:t>Information Technology Advisory Council (ITAC)</w:t>
      </w:r>
    </w:p>
    <w:p w14:paraId="185D137C" w14:textId="77777777" w:rsidR="0033449D" w:rsidRPr="00646A89" w:rsidRDefault="0033449D" w:rsidP="00D64691">
      <w:pPr>
        <w:pStyle w:val="BodyText2"/>
        <w:spacing w:before="0" w:beforeAutospacing="0" w:after="0" w:afterAutospacing="0"/>
        <w:rPr>
          <w:sz w:val="16"/>
          <w:szCs w:val="16"/>
        </w:rPr>
      </w:pPr>
      <w:r w:rsidRPr="00646A89">
        <w:rPr>
          <w:sz w:val="16"/>
          <w:szCs w:val="16"/>
        </w:rPr>
        <w:t>Advises the CIO and Secretary of Technology on the development, adoption and update of statewide technical and data policies, standards and guidelines for information technology and related systems.</w:t>
      </w:r>
    </w:p>
    <w:p w14:paraId="45C14BB2" w14:textId="77777777" w:rsidR="008B0AC5" w:rsidRPr="00646A89" w:rsidRDefault="008B0AC5" w:rsidP="00D64691">
      <w:pPr>
        <w:keepNext/>
        <w:spacing w:before="120" w:beforeAutospacing="0" w:after="0" w:afterAutospacing="0"/>
        <w:rPr>
          <w:b/>
          <w:i/>
          <w:sz w:val="16"/>
          <w:szCs w:val="16"/>
        </w:rPr>
      </w:pPr>
      <w:bookmarkStart w:id="29" w:name="_Toc115580337"/>
      <w:bookmarkEnd w:id="28"/>
      <w:r w:rsidRPr="00646A89">
        <w:rPr>
          <w:b/>
          <w:i/>
          <w:sz w:val="16"/>
          <w:szCs w:val="16"/>
        </w:rPr>
        <w:t>Executive Branch Agencies</w:t>
      </w:r>
      <w:bookmarkEnd w:id="29"/>
    </w:p>
    <w:p w14:paraId="2381C8BA" w14:textId="77777777" w:rsidR="000119AA" w:rsidRPr="00646A89" w:rsidRDefault="00F33C7C" w:rsidP="00D64691">
      <w:pPr>
        <w:pStyle w:val="BodyText2"/>
        <w:spacing w:before="0" w:beforeAutospacing="0" w:after="120" w:afterAutospacing="0"/>
        <w:rPr>
          <w:sz w:val="16"/>
        </w:rPr>
      </w:pPr>
      <w:r w:rsidRPr="00646A89">
        <w:rPr>
          <w:sz w:val="16"/>
        </w:rPr>
        <w:t>Provide input and review during the development, adoption and update of statewide technical and data policies, standards and guidelines for information technology and related systems.</w:t>
      </w:r>
      <w:bookmarkStart w:id="30" w:name="_Toc10535738"/>
    </w:p>
    <w:p w14:paraId="44FE51F9" w14:textId="77777777" w:rsidR="000119AA" w:rsidRPr="00646A89" w:rsidRDefault="000119AA" w:rsidP="00D64691">
      <w:pPr>
        <w:spacing w:before="120" w:beforeAutospacing="0" w:after="0" w:afterAutospacing="0"/>
        <w:rPr>
          <w:b/>
          <w:szCs w:val="20"/>
        </w:rPr>
      </w:pPr>
      <w:r w:rsidRPr="00646A89">
        <w:rPr>
          <w:b/>
          <w:szCs w:val="20"/>
        </w:rPr>
        <w:t>Related COV ITRM Policies, Standards, and Guidelines</w:t>
      </w:r>
      <w:bookmarkEnd w:id="30"/>
    </w:p>
    <w:p w14:paraId="6B9BA575" w14:textId="77777777" w:rsidR="00002336" w:rsidRDefault="001C2E5C" w:rsidP="00D64691">
      <w:pPr>
        <w:spacing w:before="0" w:beforeAutospacing="0" w:after="120" w:afterAutospacing="0"/>
        <w:rPr>
          <w:sz w:val="16"/>
          <w:szCs w:val="16"/>
        </w:rPr>
      </w:pPr>
      <w:r w:rsidRPr="00646A89">
        <w:rPr>
          <w:sz w:val="16"/>
          <w:szCs w:val="16"/>
        </w:rPr>
        <w:t>Enterprise Architecture Policy (</w:t>
      </w:r>
      <w:r w:rsidR="005543A4" w:rsidRPr="00646A89">
        <w:rPr>
          <w:sz w:val="16"/>
          <w:szCs w:val="16"/>
        </w:rPr>
        <w:t>EA200-</w:t>
      </w:r>
      <w:r w:rsidRPr="00646A89">
        <w:rPr>
          <w:sz w:val="16"/>
          <w:szCs w:val="16"/>
        </w:rPr>
        <w:t>Current Version)</w:t>
      </w:r>
    </w:p>
    <w:p w14:paraId="4D2757D7" w14:textId="77777777" w:rsidR="0050635A" w:rsidRDefault="0050635A" w:rsidP="00D64691">
      <w:pPr>
        <w:spacing w:before="0" w:beforeAutospacing="0" w:after="120" w:afterAutospacing="0"/>
        <w:rPr>
          <w:sz w:val="16"/>
          <w:szCs w:val="16"/>
        </w:rPr>
      </w:pPr>
      <w:r>
        <w:rPr>
          <w:sz w:val="16"/>
          <w:szCs w:val="16"/>
        </w:rPr>
        <w:t xml:space="preserve">Enterprise Architecture </w:t>
      </w:r>
      <w:r w:rsidR="00EF45EE">
        <w:rPr>
          <w:sz w:val="16"/>
          <w:szCs w:val="16"/>
        </w:rPr>
        <w:t>St</w:t>
      </w:r>
      <w:r>
        <w:rPr>
          <w:sz w:val="16"/>
          <w:szCs w:val="16"/>
        </w:rPr>
        <w:t>andard</w:t>
      </w:r>
      <w:r w:rsidRPr="00646A89">
        <w:rPr>
          <w:sz w:val="16"/>
          <w:szCs w:val="16"/>
        </w:rPr>
        <w:t xml:space="preserve"> (EA2</w:t>
      </w:r>
      <w:r w:rsidR="00EF45EE">
        <w:rPr>
          <w:sz w:val="16"/>
          <w:szCs w:val="16"/>
        </w:rPr>
        <w:t>25</w:t>
      </w:r>
      <w:r w:rsidRPr="00646A89">
        <w:rPr>
          <w:sz w:val="16"/>
          <w:szCs w:val="16"/>
        </w:rPr>
        <w:t>-Current Version)</w:t>
      </w:r>
    </w:p>
    <w:p w14:paraId="7961A0F4" w14:textId="77777777" w:rsidR="001C2E5C" w:rsidRPr="00646A89" w:rsidRDefault="001C2E5C" w:rsidP="0095043A">
      <w:bookmarkStart w:id="31" w:name="_Toc75922530"/>
      <w:bookmarkStart w:id="32" w:name="_Toc78252552"/>
      <w:bookmarkStart w:id="33" w:name="_Toc107204827"/>
      <w:bookmarkEnd w:id="1"/>
    </w:p>
    <w:p w14:paraId="3168A647" w14:textId="77777777" w:rsidR="001C2E5C" w:rsidRPr="00646A89" w:rsidRDefault="001C2E5C" w:rsidP="0095043A"/>
    <w:p w14:paraId="16BFD287" w14:textId="77777777" w:rsidR="001C2E5C" w:rsidRPr="00646A89" w:rsidRDefault="001C2E5C" w:rsidP="0095043A"/>
    <w:p w14:paraId="3B2F1AB5" w14:textId="77777777" w:rsidR="003643FA" w:rsidRPr="00646A89" w:rsidRDefault="003643FA" w:rsidP="0095043A">
      <w:pPr>
        <w:pStyle w:val="BodyText2"/>
        <w:rPr>
          <w:sz w:val="17"/>
          <w:szCs w:val="17"/>
        </w:rPr>
        <w:sectPr w:rsidR="003643FA" w:rsidRPr="00646A89" w:rsidSect="007E4057">
          <w:headerReference w:type="even" r:id="rId22"/>
          <w:headerReference w:type="default" r:id="rId23"/>
          <w:footerReference w:type="default" r:id="rId24"/>
          <w:type w:val="continuous"/>
          <w:pgSz w:w="12240" w:h="15840" w:code="1"/>
          <w:pgMar w:top="1152" w:right="1350" w:bottom="1152" w:left="1440" w:header="720" w:footer="720" w:gutter="0"/>
          <w:pgNumType w:fmt="lowerRoman"/>
          <w:cols w:num="2" w:space="720" w:equalWidth="0">
            <w:col w:w="4140" w:space="990"/>
            <w:col w:w="4320"/>
          </w:cols>
          <w:titlePg/>
          <w:docGrid w:linePitch="360"/>
        </w:sectPr>
      </w:pPr>
    </w:p>
    <w:bookmarkEnd w:id="31"/>
    <w:bookmarkEnd w:id="32"/>
    <w:bookmarkEnd w:id="33"/>
    <w:p w14:paraId="19206E85" w14:textId="77777777" w:rsidR="007240D1" w:rsidRDefault="00A76544" w:rsidP="0095043A">
      <w:pPr>
        <w:pStyle w:val="TOCHeading"/>
        <w:rPr>
          <w:rFonts w:ascii="Verdana" w:hAnsi="Verdana"/>
        </w:rPr>
      </w:pPr>
      <w:r w:rsidRPr="00646A89">
        <w:rPr>
          <w:rFonts w:ascii="Verdana" w:hAnsi="Verdana"/>
        </w:rPr>
        <w:br w:type="page"/>
      </w:r>
      <w:r w:rsidR="008B0AC5" w:rsidRPr="007240D1">
        <w:rPr>
          <w:rFonts w:ascii="Verdana" w:hAnsi="Verdana"/>
          <w:color w:val="auto"/>
          <w:sz w:val="32"/>
        </w:rPr>
        <w:t>Table of Contents</w:t>
      </w:r>
      <w:bookmarkStart w:id="34" w:name="_Toc73524440"/>
      <w:bookmarkStart w:id="35" w:name="_Toc89057635"/>
    </w:p>
    <w:sdt>
      <w:sdtPr>
        <w:rPr>
          <w:rFonts w:ascii="Verdana" w:hAnsi="Verdana" w:cs="Times New Roman"/>
          <w:b w:val="0"/>
          <w:bCs w:val="0"/>
          <w:sz w:val="20"/>
          <w:szCs w:val="24"/>
        </w:rPr>
        <w:id w:val="29765779"/>
        <w:docPartObj>
          <w:docPartGallery w:val="Table of Contents"/>
          <w:docPartUnique/>
        </w:docPartObj>
      </w:sdtPr>
      <w:sdtEndPr/>
      <w:sdtContent>
        <w:p w14:paraId="0C3C92DA" w14:textId="77777777" w:rsidR="00D1132A" w:rsidRDefault="00D1132A" w:rsidP="007240D1">
          <w:pPr>
            <w:pStyle w:val="Heading6"/>
            <w:numPr>
              <w:ilvl w:val="0"/>
              <w:numId w:val="0"/>
            </w:numPr>
            <w:spacing w:before="0" w:beforeAutospacing="0" w:after="0" w:afterAutospacing="0" w:line="360" w:lineRule="auto"/>
          </w:pPr>
        </w:p>
        <w:p w14:paraId="29242167" w14:textId="12D8C735" w:rsidR="00834721" w:rsidRDefault="001E34BC">
          <w:pPr>
            <w:pStyle w:val="TOC1"/>
            <w:rPr>
              <w:rFonts w:asciiTheme="minorHAnsi" w:eastAsiaTheme="minorEastAsia" w:hAnsiTheme="minorHAnsi" w:cstheme="minorBidi"/>
              <w:bCs w:val="0"/>
              <w:iCs w:val="0"/>
              <w:noProof/>
              <w:sz w:val="22"/>
              <w:szCs w:val="22"/>
            </w:rPr>
          </w:pPr>
          <w:r>
            <w:fldChar w:fldCharType="begin"/>
          </w:r>
          <w:r w:rsidR="00D1132A">
            <w:instrText xml:space="preserve"> TOC \o "1-3" \h \z \u </w:instrText>
          </w:r>
          <w:r>
            <w:fldChar w:fldCharType="separate"/>
          </w:r>
          <w:hyperlink w:anchor="_Toc94092954" w:history="1">
            <w:r w:rsidR="00834721" w:rsidRPr="00725C6A">
              <w:rPr>
                <w:rStyle w:val="Hyperlink"/>
                <w:noProof/>
              </w:rPr>
              <w:t>1.0 Introduction</w:t>
            </w:r>
            <w:r w:rsidR="00834721">
              <w:rPr>
                <w:noProof/>
                <w:webHidden/>
              </w:rPr>
              <w:tab/>
            </w:r>
            <w:r w:rsidR="00834721">
              <w:rPr>
                <w:noProof/>
                <w:webHidden/>
              </w:rPr>
              <w:fldChar w:fldCharType="begin"/>
            </w:r>
            <w:r w:rsidR="00834721">
              <w:rPr>
                <w:noProof/>
                <w:webHidden/>
              </w:rPr>
              <w:instrText xml:space="preserve"> PAGEREF _Toc94092954 \h </w:instrText>
            </w:r>
            <w:r w:rsidR="00834721">
              <w:rPr>
                <w:noProof/>
                <w:webHidden/>
              </w:rPr>
            </w:r>
            <w:r w:rsidR="00834721">
              <w:rPr>
                <w:noProof/>
                <w:webHidden/>
              </w:rPr>
              <w:fldChar w:fldCharType="separate"/>
            </w:r>
            <w:r w:rsidR="00834721">
              <w:rPr>
                <w:noProof/>
                <w:webHidden/>
              </w:rPr>
              <w:t>1</w:t>
            </w:r>
            <w:r w:rsidR="00834721">
              <w:rPr>
                <w:noProof/>
                <w:webHidden/>
              </w:rPr>
              <w:fldChar w:fldCharType="end"/>
            </w:r>
          </w:hyperlink>
        </w:p>
        <w:p w14:paraId="6A223EE9" w14:textId="732BE225" w:rsidR="00834721" w:rsidRDefault="00834721">
          <w:pPr>
            <w:pStyle w:val="TOC1"/>
            <w:rPr>
              <w:rFonts w:asciiTheme="minorHAnsi" w:eastAsiaTheme="minorEastAsia" w:hAnsiTheme="minorHAnsi" w:cstheme="minorBidi"/>
              <w:bCs w:val="0"/>
              <w:iCs w:val="0"/>
              <w:noProof/>
              <w:sz w:val="22"/>
              <w:szCs w:val="22"/>
            </w:rPr>
          </w:pPr>
          <w:hyperlink w:anchor="_Toc94092955" w:history="1">
            <w:r w:rsidRPr="00725C6A">
              <w:rPr>
                <w:rStyle w:val="Hyperlink"/>
                <w:noProof/>
              </w:rPr>
              <w:t>2.0 Glossary</w:t>
            </w:r>
            <w:r>
              <w:rPr>
                <w:noProof/>
                <w:webHidden/>
              </w:rPr>
              <w:tab/>
            </w:r>
            <w:r>
              <w:rPr>
                <w:noProof/>
                <w:webHidden/>
              </w:rPr>
              <w:fldChar w:fldCharType="begin"/>
            </w:r>
            <w:r>
              <w:rPr>
                <w:noProof/>
                <w:webHidden/>
              </w:rPr>
              <w:instrText xml:space="preserve"> PAGEREF _Toc94092955 \h </w:instrText>
            </w:r>
            <w:r>
              <w:rPr>
                <w:noProof/>
                <w:webHidden/>
              </w:rPr>
            </w:r>
            <w:r>
              <w:rPr>
                <w:noProof/>
                <w:webHidden/>
              </w:rPr>
              <w:fldChar w:fldCharType="separate"/>
            </w:r>
            <w:r>
              <w:rPr>
                <w:noProof/>
                <w:webHidden/>
              </w:rPr>
              <w:t>1</w:t>
            </w:r>
            <w:r>
              <w:rPr>
                <w:noProof/>
                <w:webHidden/>
              </w:rPr>
              <w:fldChar w:fldCharType="end"/>
            </w:r>
          </w:hyperlink>
        </w:p>
        <w:p w14:paraId="3ED47053" w14:textId="6F5821F4" w:rsidR="00834721" w:rsidRDefault="00834721">
          <w:pPr>
            <w:pStyle w:val="TOC1"/>
            <w:rPr>
              <w:rFonts w:asciiTheme="minorHAnsi" w:eastAsiaTheme="minorEastAsia" w:hAnsiTheme="minorHAnsi" w:cstheme="minorBidi"/>
              <w:bCs w:val="0"/>
              <w:iCs w:val="0"/>
              <w:noProof/>
              <w:sz w:val="22"/>
              <w:szCs w:val="22"/>
            </w:rPr>
          </w:pPr>
          <w:hyperlink w:anchor="_Toc94092956" w:history="1">
            <w:r w:rsidRPr="00725C6A">
              <w:rPr>
                <w:rStyle w:val="Hyperlink"/>
                <w:noProof/>
              </w:rPr>
              <w:t>3.0 Cloud-based Hosting Services</w:t>
            </w:r>
            <w:r>
              <w:rPr>
                <w:noProof/>
                <w:webHidden/>
              </w:rPr>
              <w:tab/>
            </w:r>
            <w:r>
              <w:rPr>
                <w:noProof/>
                <w:webHidden/>
              </w:rPr>
              <w:fldChar w:fldCharType="begin"/>
            </w:r>
            <w:r>
              <w:rPr>
                <w:noProof/>
                <w:webHidden/>
              </w:rPr>
              <w:instrText xml:space="preserve"> PAGEREF _Toc94092956 \h </w:instrText>
            </w:r>
            <w:r>
              <w:rPr>
                <w:noProof/>
                <w:webHidden/>
              </w:rPr>
            </w:r>
            <w:r>
              <w:rPr>
                <w:noProof/>
                <w:webHidden/>
              </w:rPr>
              <w:fldChar w:fldCharType="separate"/>
            </w:r>
            <w:r>
              <w:rPr>
                <w:noProof/>
                <w:webHidden/>
              </w:rPr>
              <w:t>1</w:t>
            </w:r>
            <w:r>
              <w:rPr>
                <w:noProof/>
                <w:webHidden/>
              </w:rPr>
              <w:fldChar w:fldCharType="end"/>
            </w:r>
          </w:hyperlink>
        </w:p>
        <w:p w14:paraId="76E5E768" w14:textId="71F66075" w:rsidR="00834721" w:rsidRDefault="00834721">
          <w:pPr>
            <w:pStyle w:val="TOC1"/>
            <w:rPr>
              <w:rFonts w:asciiTheme="minorHAnsi" w:eastAsiaTheme="minorEastAsia" w:hAnsiTheme="minorHAnsi" w:cstheme="minorBidi"/>
              <w:bCs w:val="0"/>
              <w:iCs w:val="0"/>
              <w:noProof/>
              <w:sz w:val="22"/>
              <w:szCs w:val="22"/>
            </w:rPr>
          </w:pPr>
          <w:hyperlink w:anchor="_Toc94092957" w:history="1">
            <w:r w:rsidRPr="00725C6A">
              <w:rPr>
                <w:rStyle w:val="Hyperlink"/>
                <w:noProof/>
              </w:rPr>
              <w:t>Appendix A: Definitions</w:t>
            </w:r>
            <w:r>
              <w:rPr>
                <w:noProof/>
                <w:webHidden/>
              </w:rPr>
              <w:tab/>
            </w:r>
            <w:r>
              <w:rPr>
                <w:noProof/>
                <w:webHidden/>
              </w:rPr>
              <w:fldChar w:fldCharType="begin"/>
            </w:r>
            <w:r>
              <w:rPr>
                <w:noProof/>
                <w:webHidden/>
              </w:rPr>
              <w:instrText xml:space="preserve"> PAGEREF _Toc94092957 \h </w:instrText>
            </w:r>
            <w:r>
              <w:rPr>
                <w:noProof/>
                <w:webHidden/>
              </w:rPr>
            </w:r>
            <w:r>
              <w:rPr>
                <w:noProof/>
                <w:webHidden/>
              </w:rPr>
              <w:fldChar w:fldCharType="separate"/>
            </w:r>
            <w:r>
              <w:rPr>
                <w:noProof/>
                <w:webHidden/>
              </w:rPr>
              <w:t>3</w:t>
            </w:r>
            <w:r>
              <w:rPr>
                <w:noProof/>
                <w:webHidden/>
              </w:rPr>
              <w:fldChar w:fldCharType="end"/>
            </w:r>
          </w:hyperlink>
        </w:p>
        <w:p w14:paraId="5ABD14A8" w14:textId="2D6C2715" w:rsidR="00D1132A" w:rsidRDefault="001E34BC" w:rsidP="007240D1">
          <w:pPr>
            <w:spacing w:before="0" w:beforeAutospacing="0" w:after="0" w:afterAutospacing="0" w:line="360" w:lineRule="auto"/>
          </w:pPr>
          <w:r>
            <w:fldChar w:fldCharType="end"/>
          </w:r>
        </w:p>
      </w:sdtContent>
    </w:sdt>
    <w:p w14:paraId="43724C21" w14:textId="77777777" w:rsidR="00335E86" w:rsidRPr="00646A89" w:rsidRDefault="00335E86" w:rsidP="0095043A">
      <w:pPr>
        <w:spacing w:before="120" w:beforeAutospacing="0" w:after="120" w:afterAutospacing="0" w:line="360" w:lineRule="auto"/>
        <w:sectPr w:rsidR="00335E86" w:rsidRPr="00646A89" w:rsidSect="007E4057">
          <w:headerReference w:type="default" r:id="rId25"/>
          <w:footerReference w:type="default" r:id="rId26"/>
          <w:type w:val="continuous"/>
          <w:pgSz w:w="12240" w:h="15840" w:code="1"/>
          <w:pgMar w:top="1152" w:right="1440" w:bottom="1152" w:left="1440" w:header="720" w:footer="720" w:gutter="0"/>
          <w:pgNumType w:fmt="lowerRoman"/>
          <w:cols w:space="720"/>
          <w:docGrid w:linePitch="360"/>
        </w:sectPr>
      </w:pPr>
    </w:p>
    <w:p w14:paraId="12DF55C6" w14:textId="77777777" w:rsidR="008B0AC5" w:rsidRPr="00646A89" w:rsidRDefault="007240D1" w:rsidP="0095043A">
      <w:pPr>
        <w:pStyle w:val="Heading1"/>
      </w:pPr>
      <w:bookmarkStart w:id="36" w:name="_Toc94092954"/>
      <w:r w:rsidRPr="00646A89">
        <w:t>1.0 Introduction</w:t>
      </w:r>
      <w:bookmarkEnd w:id="36"/>
    </w:p>
    <w:p w14:paraId="1CEA40DC" w14:textId="77777777" w:rsidR="00B15313" w:rsidRDefault="00B15313" w:rsidP="00150D89">
      <w:pPr>
        <w:rPr>
          <w:b/>
          <w:bCs/>
        </w:rPr>
      </w:pPr>
      <w:bookmarkStart w:id="37" w:name="_Toc373240044"/>
      <w:bookmarkStart w:id="38" w:name="_Toc89057636"/>
      <w:bookmarkEnd w:id="34"/>
      <w:bookmarkEnd w:id="35"/>
      <w:r w:rsidRPr="00B15313">
        <w:t>The purpose of this policy is to provide direction on how the commonwealth should create, govern and utilize cloud-based hosting services for IT solutions. This policy applies to everyone providing and managing the provision of IT hosting services for COV IT solutions, including those not considered part of the VITA enterprise.</w:t>
      </w:r>
    </w:p>
    <w:p w14:paraId="61C6E6AD" w14:textId="77777777" w:rsidR="002E2EB5" w:rsidRPr="00646A89" w:rsidRDefault="00F64912" w:rsidP="0095043A">
      <w:pPr>
        <w:pStyle w:val="Heading1"/>
      </w:pPr>
      <w:bookmarkStart w:id="39" w:name="_Toc94092955"/>
      <w:r w:rsidRPr="00646A89">
        <w:t>2</w:t>
      </w:r>
      <w:r w:rsidR="00A76544" w:rsidRPr="00646A89">
        <w:t>.</w:t>
      </w:r>
      <w:r w:rsidRPr="00646A89">
        <w:t>0</w:t>
      </w:r>
      <w:r w:rsidR="00335E86" w:rsidRPr="00646A89">
        <w:t xml:space="preserve"> </w:t>
      </w:r>
      <w:r w:rsidR="002E2EB5" w:rsidRPr="00646A89">
        <w:t>Glossary</w:t>
      </w:r>
      <w:bookmarkEnd w:id="37"/>
      <w:bookmarkEnd w:id="39"/>
    </w:p>
    <w:p w14:paraId="268C61E0" w14:textId="77777777" w:rsidR="00A84BDA" w:rsidRPr="00404C8B" w:rsidRDefault="00CA3635" w:rsidP="00A84BDA">
      <w:pPr>
        <w:rPr>
          <w:rStyle w:val="Hyperlink"/>
        </w:rPr>
      </w:pPr>
      <w:r w:rsidRPr="00646A89">
        <w:rPr>
          <w:rStyle w:val="StyleVerdana10pt"/>
        </w:rPr>
        <w:t>As appropriate, terms and definitions used in this document can be found in the COV ITRM IT Glossary.  The COV ITRM IT Glossary may be referenced on the ITRM Policies, Standards and Guidelines</w:t>
      </w:r>
      <w:r w:rsidR="00BF71E3" w:rsidRPr="00646A89">
        <w:rPr>
          <w:rStyle w:val="StyleVerdana10pt"/>
        </w:rPr>
        <w:t xml:space="preserve"> </w:t>
      </w:r>
      <w:r w:rsidRPr="00646A89">
        <w:rPr>
          <w:rStyle w:val="StyleVerdana10pt"/>
        </w:rPr>
        <w:t xml:space="preserve">web page </w:t>
      </w:r>
      <w:r w:rsidR="00122659">
        <w:rPr>
          <w:rStyle w:val="StyleVerdana10pt"/>
        </w:rPr>
        <w:t>on the VITA website at.</w:t>
      </w:r>
      <w:r w:rsidR="00F27B09" w:rsidRPr="00F27B09">
        <w:t xml:space="preserve"> </w:t>
      </w:r>
      <w:r w:rsidR="00A84BDA" w:rsidRPr="00404C8B">
        <w:rPr>
          <w:rStyle w:val="Hyperlink"/>
        </w:rPr>
        <w:t>https://www.vita.virginia.gov/media/vitavirginiagov/it-governance/psgs/pdf/comp-ITRMGlossary-v3.1.a-2018.pdf</w:t>
      </w:r>
    </w:p>
    <w:p w14:paraId="72939ED8" w14:textId="77777777" w:rsidR="00150D89" w:rsidRDefault="00A5046C" w:rsidP="0095043A">
      <w:pPr>
        <w:pStyle w:val="Heading1"/>
      </w:pPr>
      <w:bookmarkStart w:id="40" w:name="_Toc248652452"/>
      <w:bookmarkStart w:id="41" w:name="_Toc248653289"/>
      <w:bookmarkStart w:id="42" w:name="_Toc248654126"/>
      <w:bookmarkStart w:id="43" w:name="_Toc125450898"/>
      <w:bookmarkStart w:id="44" w:name="_Toc125451533"/>
      <w:bookmarkStart w:id="45" w:name="_Toc373240045"/>
      <w:bookmarkStart w:id="46" w:name="_Toc115581861"/>
      <w:bookmarkStart w:id="47" w:name="_Toc115582239"/>
      <w:bookmarkStart w:id="48" w:name="_Toc115580343"/>
      <w:bookmarkStart w:id="49" w:name="_Toc115580754"/>
      <w:bookmarkStart w:id="50" w:name="_Toc94092956"/>
      <w:bookmarkEnd w:id="40"/>
      <w:bookmarkEnd w:id="41"/>
      <w:bookmarkEnd w:id="42"/>
      <w:r>
        <w:t>3</w:t>
      </w:r>
      <w:r w:rsidRPr="00646A89">
        <w:t xml:space="preserve">.0 </w:t>
      </w:r>
      <w:bookmarkEnd w:id="43"/>
      <w:bookmarkEnd w:id="44"/>
      <w:bookmarkEnd w:id="45"/>
      <w:r w:rsidR="00F93858">
        <w:t>Cloud-based Hosting Services</w:t>
      </w:r>
      <w:bookmarkEnd w:id="50"/>
    </w:p>
    <w:bookmarkEnd w:id="38"/>
    <w:bookmarkEnd w:id="46"/>
    <w:bookmarkEnd w:id="47"/>
    <w:bookmarkEnd w:id="48"/>
    <w:bookmarkEnd w:id="49"/>
    <w:p w14:paraId="2441C7D2" w14:textId="77777777" w:rsidR="00AA6C2B" w:rsidRDefault="00AA6C2B" w:rsidP="00AA6C2B">
      <w:pPr>
        <w:tabs>
          <w:tab w:val="left" w:pos="0"/>
        </w:tabs>
        <w:spacing w:before="0" w:beforeAutospacing="0" w:after="0" w:afterAutospacing="0"/>
        <w:rPr>
          <w:szCs w:val="20"/>
        </w:rPr>
      </w:pPr>
    </w:p>
    <w:tbl>
      <w:tblPr>
        <w:tblStyle w:val="TableGrid"/>
        <w:tblW w:w="0" w:type="auto"/>
        <w:jc w:val="center"/>
        <w:tblLook w:val="04A0" w:firstRow="1" w:lastRow="0" w:firstColumn="1" w:lastColumn="0" w:noHBand="0" w:noVBand="1"/>
      </w:tblPr>
      <w:tblGrid>
        <w:gridCol w:w="9350"/>
      </w:tblGrid>
      <w:tr w:rsidR="00B15313" w14:paraId="0B8F3334" w14:textId="77777777" w:rsidTr="00150D89">
        <w:trPr>
          <w:jc w:val="center"/>
        </w:trPr>
        <w:tc>
          <w:tcPr>
            <w:tcW w:w="9350" w:type="dxa"/>
            <w:shd w:val="clear" w:color="auto" w:fill="DBE5F1" w:themeFill="accent1" w:themeFillTint="33"/>
          </w:tcPr>
          <w:p w14:paraId="0A9B86CE" w14:textId="77777777" w:rsidR="00B15313" w:rsidRPr="00963DB0" w:rsidRDefault="00B15313" w:rsidP="00336969">
            <w:pPr>
              <w:ind w:left="-203"/>
              <w:jc w:val="center"/>
              <w:rPr>
                <w:b/>
                <w:sz w:val="24"/>
              </w:rPr>
            </w:pPr>
            <w:r w:rsidRPr="00963DB0">
              <w:rPr>
                <w:b/>
                <w:i/>
                <w:sz w:val="24"/>
              </w:rPr>
              <w:t>Vision</w:t>
            </w:r>
          </w:p>
        </w:tc>
      </w:tr>
      <w:tr w:rsidR="00B15313" w14:paraId="5556B8D2" w14:textId="77777777" w:rsidTr="00150D89">
        <w:trPr>
          <w:trHeight w:val="1169"/>
          <w:jc w:val="center"/>
        </w:trPr>
        <w:tc>
          <w:tcPr>
            <w:tcW w:w="9350" w:type="dxa"/>
          </w:tcPr>
          <w:p w14:paraId="0FAC055F" w14:textId="77777777" w:rsidR="00B15313" w:rsidRPr="005F6F3F" w:rsidRDefault="00B15313" w:rsidP="00336969">
            <w:pPr>
              <w:spacing w:before="120" w:after="120"/>
              <w:rPr>
                <w:i/>
              </w:rPr>
            </w:pPr>
            <w:r w:rsidRPr="005F6F3F">
              <w:rPr>
                <w:i/>
              </w:rPr>
              <w:t>The commonwealth will provide a comprehensive portfolio of cloud</w:t>
            </w:r>
            <w:r>
              <w:rPr>
                <w:i/>
              </w:rPr>
              <w:t>-based IT solution hosting services, maximize cloud readiness</w:t>
            </w:r>
            <w:r w:rsidRPr="005F6F3F">
              <w:rPr>
                <w:i/>
              </w:rPr>
              <w:t xml:space="preserve">, enable informed hosting decision-making by </w:t>
            </w:r>
            <w:r>
              <w:rPr>
                <w:i/>
              </w:rPr>
              <w:t>agencies/</w:t>
            </w:r>
            <w:r w:rsidRPr="005F6F3F">
              <w:rPr>
                <w:i/>
              </w:rPr>
              <w:t>customers while ensuring and maintaining the appropriate security of commonweal</w:t>
            </w:r>
            <w:r>
              <w:rPr>
                <w:i/>
              </w:rPr>
              <w:t>th data. (adopted by VITA Customer Advisory Council (CAC))</w:t>
            </w:r>
          </w:p>
        </w:tc>
      </w:tr>
    </w:tbl>
    <w:p w14:paraId="7AFD29AD" w14:textId="77777777" w:rsidR="00B15313" w:rsidRDefault="00B15313" w:rsidP="00150D89">
      <w:pPr>
        <w:spacing w:after="0" w:afterAutospacing="0"/>
        <w:rPr>
          <w:b/>
        </w:rPr>
      </w:pPr>
    </w:p>
    <w:tbl>
      <w:tblPr>
        <w:tblStyle w:val="TableGrid"/>
        <w:tblW w:w="0" w:type="auto"/>
        <w:jc w:val="center"/>
        <w:tblLook w:val="04A0" w:firstRow="1" w:lastRow="0" w:firstColumn="1" w:lastColumn="0" w:noHBand="0" w:noVBand="1"/>
      </w:tblPr>
      <w:tblGrid>
        <w:gridCol w:w="9350"/>
      </w:tblGrid>
      <w:tr w:rsidR="00150D89" w14:paraId="4CAD8271" w14:textId="77777777" w:rsidTr="00336969">
        <w:trPr>
          <w:jc w:val="center"/>
        </w:trPr>
        <w:tc>
          <w:tcPr>
            <w:tcW w:w="9350" w:type="dxa"/>
            <w:shd w:val="clear" w:color="auto" w:fill="DBE5F1" w:themeFill="accent1" w:themeFillTint="33"/>
          </w:tcPr>
          <w:p w14:paraId="5D34C66F" w14:textId="77777777" w:rsidR="00150D89" w:rsidRPr="00963DB0" w:rsidRDefault="00150D89" w:rsidP="00336969">
            <w:pPr>
              <w:ind w:left="-203"/>
              <w:jc w:val="center"/>
              <w:rPr>
                <w:b/>
                <w:sz w:val="24"/>
              </w:rPr>
            </w:pPr>
            <w:r w:rsidRPr="00963DB0">
              <w:rPr>
                <w:b/>
                <w:i/>
                <w:sz w:val="24"/>
              </w:rPr>
              <w:t>Strategy</w:t>
            </w:r>
          </w:p>
        </w:tc>
      </w:tr>
      <w:tr w:rsidR="00150D89" w14:paraId="30CAA493" w14:textId="77777777" w:rsidTr="00150D89">
        <w:trPr>
          <w:trHeight w:val="665"/>
          <w:jc w:val="center"/>
        </w:trPr>
        <w:tc>
          <w:tcPr>
            <w:tcW w:w="9350" w:type="dxa"/>
          </w:tcPr>
          <w:p w14:paraId="3771F507" w14:textId="77777777" w:rsidR="00150D89" w:rsidRDefault="00150D89" w:rsidP="00150D89">
            <w:pPr>
              <w:spacing w:after="0" w:afterAutospacing="0"/>
              <w:rPr>
                <w:b/>
              </w:rPr>
            </w:pPr>
            <w:r>
              <w:rPr>
                <w:b/>
              </w:rPr>
              <w:t>The commonwealth will:</w:t>
            </w:r>
          </w:p>
          <w:p w14:paraId="29D1EE6D" w14:textId="77777777" w:rsidR="00150D89" w:rsidRDefault="00150D89" w:rsidP="00336969">
            <w:pPr>
              <w:pStyle w:val="ListParagraph"/>
              <w:numPr>
                <w:ilvl w:val="0"/>
                <w:numId w:val="21"/>
              </w:numPr>
              <w:spacing w:before="120" w:beforeAutospacing="0" w:after="120" w:afterAutospacing="0"/>
            </w:pPr>
            <w:r>
              <w:t>D</w:t>
            </w:r>
            <w:r w:rsidRPr="00A96C9B">
              <w:t xml:space="preserve">eploy cloud-based </w:t>
            </w:r>
            <w:r>
              <w:t xml:space="preserve">IT solution hosting </w:t>
            </w:r>
            <w:r w:rsidRPr="00A96C9B">
              <w:t xml:space="preserve">services integrated with traditional and other </w:t>
            </w:r>
            <w:r>
              <w:t>hosting services</w:t>
            </w:r>
          </w:p>
          <w:p w14:paraId="75B4A01D" w14:textId="77777777" w:rsidR="00150D89" w:rsidRDefault="00150D89" w:rsidP="00336969">
            <w:pPr>
              <w:pStyle w:val="ListParagraph"/>
              <w:numPr>
                <w:ilvl w:val="0"/>
                <w:numId w:val="21"/>
              </w:numPr>
              <w:spacing w:before="120" w:beforeAutospacing="0" w:after="120" w:afterAutospacing="0"/>
            </w:pPr>
            <w:r>
              <w:t>Create COV ITRM standards to support this policy, vision, and strategy</w:t>
            </w:r>
          </w:p>
          <w:p w14:paraId="2D6F748B" w14:textId="77777777" w:rsidR="00150D89" w:rsidRDefault="00150D89" w:rsidP="00336969">
            <w:pPr>
              <w:pStyle w:val="ListParagraph"/>
              <w:numPr>
                <w:ilvl w:val="0"/>
                <w:numId w:val="21"/>
              </w:numPr>
              <w:spacing w:before="120" w:beforeAutospacing="0" w:after="120" w:afterAutospacing="0"/>
            </w:pPr>
            <w:r>
              <w:t xml:space="preserve">Apply governance to all IT hosting services while ensuring </w:t>
            </w:r>
            <w:r w:rsidRPr="00292C96">
              <w:t>vulnerabilities</w:t>
            </w:r>
            <w:r>
              <w:t>, risks,</w:t>
            </w:r>
            <w:r w:rsidRPr="00292C96">
              <w:t xml:space="preserve"> and impacts to business operations</w:t>
            </w:r>
            <w:r>
              <w:t xml:space="preserve"> are</w:t>
            </w:r>
            <w:r w:rsidRPr="00292C96">
              <w:t xml:space="preserve"> weighed against the advantages of adopting cloud-based hosting </w:t>
            </w:r>
            <w:r>
              <w:t>services for specific</w:t>
            </w:r>
            <w:r w:rsidRPr="00292C96">
              <w:t xml:space="preserve"> agency/customer IT solutions</w:t>
            </w:r>
          </w:p>
          <w:p w14:paraId="27D6C3A7" w14:textId="77777777" w:rsidR="00150D89" w:rsidRPr="00673724" w:rsidRDefault="00150D89" w:rsidP="00150D89">
            <w:pPr>
              <w:spacing w:after="0" w:afterAutospacing="0"/>
              <w:rPr>
                <w:b/>
              </w:rPr>
            </w:pPr>
            <w:r>
              <w:rPr>
                <w:b/>
              </w:rPr>
              <w:t>Agencies/customers will:</w:t>
            </w:r>
          </w:p>
          <w:p w14:paraId="751C9842" w14:textId="77777777" w:rsidR="00150D89" w:rsidRDefault="00150D89" w:rsidP="00336969">
            <w:pPr>
              <w:pStyle w:val="ListParagraph"/>
              <w:numPr>
                <w:ilvl w:val="0"/>
                <w:numId w:val="21"/>
              </w:numPr>
              <w:spacing w:before="120" w:beforeAutospacing="0" w:after="120" w:afterAutospacing="0"/>
            </w:pPr>
            <w:r>
              <w:t>E</w:t>
            </w:r>
            <w:r w:rsidRPr="00A96C9B">
              <w:t>valuate</w:t>
            </w:r>
            <w:r>
              <w:t xml:space="preserve"> all existing and new IT solutions for</w:t>
            </w:r>
            <w:r w:rsidRPr="00A96C9B">
              <w:t xml:space="preserve"> </w:t>
            </w:r>
            <w:r>
              <w:t>cloud read</w:t>
            </w:r>
            <w:r w:rsidRPr="00A96C9B">
              <w:t xml:space="preserve">iness </w:t>
            </w:r>
            <w:r>
              <w:t>as defined by COV policies and standards</w:t>
            </w:r>
          </w:p>
          <w:p w14:paraId="650A1DD3" w14:textId="77777777" w:rsidR="00150D89" w:rsidRDefault="00150D89" w:rsidP="00336969">
            <w:pPr>
              <w:pStyle w:val="ListParagraph"/>
              <w:numPr>
                <w:ilvl w:val="0"/>
                <w:numId w:val="21"/>
              </w:numPr>
              <w:spacing w:before="120" w:beforeAutospacing="0" w:after="120" w:afterAutospacing="0"/>
            </w:pPr>
            <w:r>
              <w:t>D</w:t>
            </w:r>
            <w:r w:rsidRPr="00A96C9B">
              <w:t>etermine the future state for all existing IT solutions</w:t>
            </w:r>
          </w:p>
          <w:p w14:paraId="50271F9D" w14:textId="77777777" w:rsidR="00150D89" w:rsidRDefault="00150D89" w:rsidP="00336969">
            <w:pPr>
              <w:pStyle w:val="ListParagraph"/>
              <w:numPr>
                <w:ilvl w:val="0"/>
                <w:numId w:val="21"/>
              </w:numPr>
              <w:spacing w:before="120" w:beforeAutospacing="0" w:after="120" w:afterAutospacing="0"/>
            </w:pPr>
            <w:r>
              <w:t xml:space="preserve">Develop business cases to determine if current IT solutions that could be made cloud ready should be migrated to </w:t>
            </w:r>
            <w:r w:rsidRPr="00A96C9B">
              <w:t>cloud-based services</w:t>
            </w:r>
            <w:r>
              <w:t xml:space="preserve"> (private, community, public, and/or hybrid)</w:t>
            </w:r>
          </w:p>
          <w:p w14:paraId="07F49C76" w14:textId="77777777" w:rsidR="00150D89" w:rsidRDefault="00150D89" w:rsidP="00336969">
            <w:pPr>
              <w:pStyle w:val="ListParagraph"/>
              <w:numPr>
                <w:ilvl w:val="0"/>
                <w:numId w:val="21"/>
              </w:numPr>
              <w:spacing w:before="120" w:beforeAutospacing="0" w:after="120" w:afterAutospacing="0"/>
            </w:pPr>
            <w:r>
              <w:t>Ensure a</w:t>
            </w:r>
            <w:r w:rsidRPr="00641096">
              <w:t>ll new IT solutions will</w:t>
            </w:r>
            <w:r>
              <w:t xml:space="preserve"> e</w:t>
            </w:r>
            <w:r w:rsidRPr="00A96C9B">
              <w:t xml:space="preserve">ither be </w:t>
            </w:r>
            <w:r>
              <w:t xml:space="preserve">cloud ready, or will </w:t>
            </w:r>
            <w:r w:rsidRPr="00A96C9B">
              <w:t>have documented and approved business/technical exception</w:t>
            </w:r>
            <w:r>
              <w:t>s</w:t>
            </w:r>
          </w:p>
          <w:p w14:paraId="4E2306D9" w14:textId="77777777" w:rsidR="00150D89" w:rsidRPr="00284D83" w:rsidRDefault="00150D89" w:rsidP="00336969">
            <w:pPr>
              <w:pStyle w:val="ListParagraph"/>
              <w:numPr>
                <w:ilvl w:val="0"/>
                <w:numId w:val="21"/>
              </w:numPr>
              <w:spacing w:before="120" w:beforeAutospacing="0" w:after="120" w:afterAutospacing="0"/>
              <w:rPr>
                <w:b/>
              </w:rPr>
            </w:pPr>
            <w:r>
              <w:t xml:space="preserve">Utilize </w:t>
            </w:r>
            <w:r w:rsidRPr="00A96C9B">
              <w:t>cloud-based services</w:t>
            </w:r>
            <w:r>
              <w:t xml:space="preserve"> for al</w:t>
            </w:r>
            <w:r w:rsidRPr="00A96C9B">
              <w:t xml:space="preserve">l </w:t>
            </w:r>
            <w:r w:rsidRPr="00284D83">
              <w:t xml:space="preserve">cloud ready IT (new or existing) solutions </w:t>
            </w:r>
            <w:r w:rsidRPr="00A96C9B">
              <w:t xml:space="preserve">or have </w:t>
            </w:r>
            <w:r>
              <w:t xml:space="preserve">a </w:t>
            </w:r>
            <w:r w:rsidRPr="00A96C9B">
              <w:t xml:space="preserve">documented business </w:t>
            </w:r>
            <w:r>
              <w:t>rationale for not using those services</w:t>
            </w:r>
            <w:r w:rsidRPr="00A96C9B">
              <w:t xml:space="preserve"> </w:t>
            </w:r>
          </w:p>
        </w:tc>
      </w:tr>
    </w:tbl>
    <w:p w14:paraId="69186AE6" w14:textId="77777777" w:rsidR="00150D89" w:rsidRDefault="00150D89" w:rsidP="00B15313">
      <w:pPr>
        <w:rPr>
          <w:b/>
        </w:rPr>
      </w:pPr>
    </w:p>
    <w:tbl>
      <w:tblPr>
        <w:tblStyle w:val="TableGrid"/>
        <w:tblW w:w="0" w:type="auto"/>
        <w:jc w:val="center"/>
        <w:tblLook w:val="04A0" w:firstRow="1" w:lastRow="0" w:firstColumn="1" w:lastColumn="0" w:noHBand="0" w:noVBand="1"/>
      </w:tblPr>
      <w:tblGrid>
        <w:gridCol w:w="9350"/>
      </w:tblGrid>
      <w:tr w:rsidR="00150D89" w14:paraId="25E44BA5" w14:textId="77777777" w:rsidTr="00336969">
        <w:trPr>
          <w:jc w:val="center"/>
        </w:trPr>
        <w:tc>
          <w:tcPr>
            <w:tcW w:w="9350" w:type="dxa"/>
            <w:shd w:val="clear" w:color="auto" w:fill="DBE5F1" w:themeFill="accent1" w:themeFillTint="33"/>
          </w:tcPr>
          <w:p w14:paraId="68C9EF0A" w14:textId="77777777" w:rsidR="00150D89" w:rsidRPr="00963DB0" w:rsidRDefault="00150D89" w:rsidP="00336969">
            <w:pPr>
              <w:jc w:val="center"/>
              <w:rPr>
                <w:b/>
                <w:i/>
                <w:sz w:val="24"/>
              </w:rPr>
            </w:pPr>
            <w:r w:rsidRPr="00963DB0">
              <w:rPr>
                <w:b/>
                <w:i/>
                <w:sz w:val="24"/>
              </w:rPr>
              <w:t>Objectives</w:t>
            </w:r>
          </w:p>
        </w:tc>
      </w:tr>
      <w:tr w:rsidR="00150D89" w14:paraId="4BD2F051" w14:textId="77777777" w:rsidTr="00336969">
        <w:trPr>
          <w:jc w:val="center"/>
        </w:trPr>
        <w:tc>
          <w:tcPr>
            <w:tcW w:w="9350" w:type="dxa"/>
          </w:tcPr>
          <w:p w14:paraId="4236B9D4" w14:textId="77777777" w:rsidR="00150D89" w:rsidRDefault="00150D89" w:rsidP="00150D89">
            <w:pPr>
              <w:pStyle w:val="ListParagraph"/>
              <w:numPr>
                <w:ilvl w:val="0"/>
                <w:numId w:val="22"/>
              </w:numPr>
              <w:tabs>
                <w:tab w:val="clear" w:pos="1080"/>
              </w:tabs>
              <w:spacing w:before="120" w:beforeAutospacing="0" w:after="120" w:afterAutospacing="0"/>
              <w:ind w:left="337" w:hanging="337"/>
              <w:rPr>
                <w:b/>
              </w:rPr>
            </w:pPr>
            <w:r>
              <w:rPr>
                <w:b/>
              </w:rPr>
              <w:t xml:space="preserve">Framework – </w:t>
            </w:r>
            <w:r>
              <w:t>Publish COV definitions of cloud computing and establish an IT solution service hosting framework that includes integration of cloud-based with non-cloud-based hosting services</w:t>
            </w:r>
          </w:p>
          <w:p w14:paraId="4883DF65" w14:textId="77777777" w:rsidR="00150D89" w:rsidRPr="00AD0215" w:rsidRDefault="00150D89" w:rsidP="00150D89">
            <w:pPr>
              <w:pStyle w:val="ListParagraph"/>
              <w:numPr>
                <w:ilvl w:val="0"/>
                <w:numId w:val="22"/>
              </w:numPr>
              <w:spacing w:before="120" w:beforeAutospacing="0" w:after="120" w:afterAutospacing="0"/>
              <w:ind w:left="331" w:hanging="331"/>
              <w:rPr>
                <w:b/>
              </w:rPr>
            </w:pPr>
            <w:r w:rsidRPr="002E2FD3">
              <w:rPr>
                <w:b/>
              </w:rPr>
              <w:t>S</w:t>
            </w:r>
            <w:r>
              <w:rPr>
                <w:b/>
              </w:rPr>
              <w:t xml:space="preserve">ervices – </w:t>
            </w:r>
            <w:r>
              <w:t>Select, implement, and integrate cloud-based h</w:t>
            </w:r>
            <w:r w:rsidRPr="001A187D">
              <w:t xml:space="preserve">osting </w:t>
            </w:r>
            <w:r>
              <w:t>s</w:t>
            </w:r>
            <w:r w:rsidRPr="001A187D">
              <w:t xml:space="preserve">ervices needed for IT </w:t>
            </w:r>
            <w:r>
              <w:t>s</w:t>
            </w:r>
            <w:r w:rsidRPr="001A187D">
              <w:t>olutions</w:t>
            </w:r>
          </w:p>
          <w:p w14:paraId="061DF651" w14:textId="77777777" w:rsidR="00150D89" w:rsidRPr="005504F0" w:rsidRDefault="00150D89" w:rsidP="00150D89">
            <w:pPr>
              <w:pStyle w:val="ListParagraph"/>
              <w:numPr>
                <w:ilvl w:val="0"/>
                <w:numId w:val="22"/>
              </w:numPr>
              <w:spacing w:before="120" w:beforeAutospacing="0" w:after="120" w:afterAutospacing="0"/>
              <w:ind w:left="331" w:hanging="331"/>
              <w:rPr>
                <w:b/>
              </w:rPr>
            </w:pPr>
            <w:r>
              <w:rPr>
                <w:b/>
              </w:rPr>
              <w:t xml:space="preserve">Suppliers – </w:t>
            </w:r>
            <w:r>
              <w:t xml:space="preserve">Define NIST compliant cloud-based hosting </w:t>
            </w:r>
            <w:r w:rsidRPr="00107528">
              <w:t>supplier service requirements</w:t>
            </w:r>
            <w:r w:rsidRPr="005504F0">
              <w:rPr>
                <w:sz w:val="24"/>
              </w:rPr>
              <w:t xml:space="preserve"> </w:t>
            </w:r>
            <w:r w:rsidRPr="001A187D">
              <w:t xml:space="preserve">and </w:t>
            </w:r>
            <w:r>
              <w:t>select the suppliers to provide needed services</w:t>
            </w:r>
          </w:p>
          <w:p w14:paraId="467F45FC" w14:textId="77777777" w:rsidR="00150D89" w:rsidRPr="005504F0" w:rsidRDefault="00150D89" w:rsidP="00150D89">
            <w:pPr>
              <w:pStyle w:val="ListParagraph"/>
              <w:numPr>
                <w:ilvl w:val="0"/>
                <w:numId w:val="22"/>
              </w:numPr>
              <w:spacing w:before="120" w:beforeAutospacing="0" w:after="120" w:afterAutospacing="0"/>
              <w:ind w:left="331" w:hanging="331"/>
              <w:rPr>
                <w:b/>
              </w:rPr>
            </w:pPr>
            <w:r>
              <w:rPr>
                <w:b/>
              </w:rPr>
              <w:t>Agencies/customers</w:t>
            </w:r>
            <w:r w:rsidRPr="002E2FD3">
              <w:rPr>
                <w:b/>
              </w:rPr>
              <w:t xml:space="preserve"> </w:t>
            </w:r>
            <w:r>
              <w:rPr>
                <w:b/>
              </w:rPr>
              <w:t xml:space="preserve">– </w:t>
            </w:r>
            <w:r w:rsidRPr="005504F0">
              <w:t>E</w:t>
            </w:r>
            <w:r>
              <w:t>stablish and implement a methodology for determining which cloud-based hosting services can and should be consumed for agency IT solutions</w:t>
            </w:r>
          </w:p>
          <w:p w14:paraId="1BACB61B" w14:textId="77777777" w:rsidR="00150D89" w:rsidRPr="008E502D" w:rsidRDefault="00150D89" w:rsidP="00150D89">
            <w:pPr>
              <w:pStyle w:val="ListParagraph"/>
              <w:numPr>
                <w:ilvl w:val="0"/>
                <w:numId w:val="22"/>
              </w:numPr>
              <w:spacing w:before="120" w:beforeAutospacing="0" w:after="120" w:afterAutospacing="0"/>
              <w:ind w:left="331" w:hanging="331"/>
              <w:rPr>
                <w:b/>
              </w:rPr>
            </w:pPr>
            <w:r>
              <w:rPr>
                <w:b/>
              </w:rPr>
              <w:t xml:space="preserve">Governance – </w:t>
            </w:r>
            <w:r>
              <w:t>D</w:t>
            </w:r>
            <w:r w:rsidRPr="001A187D">
              <w:t>efine</w:t>
            </w:r>
            <w:r w:rsidRPr="00607C41">
              <w:t xml:space="preserve"> </w:t>
            </w:r>
            <w:r>
              <w:t xml:space="preserve">and implement governance processes for cloud-based hosting services </w:t>
            </w:r>
          </w:p>
        </w:tc>
      </w:tr>
    </w:tbl>
    <w:p w14:paraId="765A2A57" w14:textId="77777777" w:rsidR="00150D89" w:rsidRDefault="00150D89" w:rsidP="00B15313">
      <w:pPr>
        <w:rPr>
          <w:b/>
        </w:rPr>
      </w:pPr>
    </w:p>
    <w:p w14:paraId="7C17406A" w14:textId="77777777" w:rsidR="00A84BDA" w:rsidRDefault="00A84BDA">
      <w:pPr>
        <w:spacing w:before="0" w:beforeAutospacing="0" w:after="0" w:afterAutospacing="0"/>
        <w:rPr>
          <w:szCs w:val="20"/>
        </w:rPr>
      </w:pPr>
      <w:r>
        <w:rPr>
          <w:szCs w:val="20"/>
        </w:rPr>
        <w:br w:type="page"/>
      </w:r>
    </w:p>
    <w:p w14:paraId="230F299B" w14:textId="77777777" w:rsidR="00A84BDA" w:rsidRDefault="00A84BDA" w:rsidP="00A84BDA">
      <w:pPr>
        <w:pStyle w:val="Heading1"/>
      </w:pPr>
      <w:bookmarkStart w:id="51" w:name="_Toc526138502"/>
      <w:bookmarkStart w:id="52" w:name="_Toc94092957"/>
      <w:r>
        <w:t xml:space="preserve">Appendix A: </w:t>
      </w:r>
      <w:r w:rsidRPr="00C61FC1">
        <w:t>Definitions</w:t>
      </w:r>
      <w:bookmarkEnd w:id="51"/>
      <w:bookmarkEnd w:id="52"/>
    </w:p>
    <w:p w14:paraId="17BBE5F8" w14:textId="77777777" w:rsidR="00A84BDA" w:rsidRPr="00A3097A" w:rsidRDefault="00A84BDA" w:rsidP="00A84BDA">
      <w:pPr>
        <w:rPr>
          <w:i/>
          <w:iCs/>
          <w:szCs w:val="20"/>
        </w:rPr>
      </w:pPr>
      <w:r w:rsidRPr="00A3097A">
        <w:rPr>
          <w:szCs w:val="20"/>
        </w:rPr>
        <w:t>The NIST framework is composed of</w:t>
      </w:r>
      <w:r w:rsidRPr="00A3097A">
        <w:rPr>
          <w:b/>
          <w:bCs/>
          <w:szCs w:val="20"/>
        </w:rPr>
        <w:t xml:space="preserve"> </w:t>
      </w:r>
      <w:r w:rsidRPr="00A3097A">
        <w:rPr>
          <w:szCs w:val="20"/>
        </w:rPr>
        <w:t xml:space="preserve">three service models, four deployment models, and five essential characteristics. The following definitions are from: </w:t>
      </w:r>
      <w:r w:rsidRPr="00A3097A">
        <w:rPr>
          <w:i/>
          <w:iCs/>
          <w:szCs w:val="20"/>
        </w:rPr>
        <w:t>The NIST Definition of Cloud Computing; 800-145; September 2011.</w:t>
      </w:r>
    </w:p>
    <w:p w14:paraId="1E721996" w14:textId="77777777" w:rsidR="00A84BDA" w:rsidRPr="00A3097A" w:rsidRDefault="00A84BDA" w:rsidP="00A84BDA">
      <w:pPr>
        <w:rPr>
          <w:szCs w:val="20"/>
        </w:rPr>
      </w:pPr>
      <w:r w:rsidRPr="00A3097A">
        <w:rPr>
          <w:b/>
          <w:i/>
          <w:szCs w:val="20"/>
        </w:rPr>
        <w:t>Cloud computing</w:t>
      </w:r>
      <w:r w:rsidRPr="00A3097A">
        <w:rPr>
          <w:szCs w:val="20"/>
        </w:rPr>
        <w:t xml:space="preserve"> is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w:t>
      </w:r>
    </w:p>
    <w:p w14:paraId="1A4C55B4" w14:textId="77777777" w:rsidR="00A84BDA" w:rsidRPr="00A3097A" w:rsidRDefault="00A84BDA" w:rsidP="00A84BDA">
      <w:pPr>
        <w:rPr>
          <w:b/>
          <w:szCs w:val="20"/>
        </w:rPr>
      </w:pPr>
      <w:r w:rsidRPr="00A3097A">
        <w:rPr>
          <w:b/>
          <w:szCs w:val="20"/>
        </w:rPr>
        <w:t>Three Service Models</w:t>
      </w:r>
    </w:p>
    <w:p w14:paraId="7D80956E" w14:textId="77777777" w:rsidR="00A84BDA" w:rsidRPr="00A3097A" w:rsidRDefault="00A84BDA" w:rsidP="00A84BDA">
      <w:pPr>
        <w:ind w:left="360"/>
        <w:rPr>
          <w:szCs w:val="20"/>
        </w:rPr>
      </w:pPr>
      <w:r w:rsidRPr="00A3097A">
        <w:rPr>
          <w:noProof/>
          <w:szCs w:val="20"/>
        </w:rPr>
        <w:drawing>
          <wp:inline distT="0" distB="0" distL="0" distR="0" wp14:anchorId="0A48C9A2" wp14:editId="256BF451">
            <wp:extent cx="2551611" cy="465069"/>
            <wp:effectExtent l="0" t="0" r="1270" b="0"/>
            <wp:docPr id="19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2745" cy="501729"/>
                    </a:xfrm>
                    <a:prstGeom prst="rect">
                      <a:avLst/>
                    </a:prstGeom>
                    <a:noFill/>
                    <a:ln>
                      <a:noFill/>
                    </a:ln>
                    <a:extLst/>
                  </pic:spPr>
                </pic:pic>
              </a:graphicData>
            </a:graphic>
          </wp:inline>
        </w:drawing>
      </w:r>
    </w:p>
    <w:p w14:paraId="48F1A242" w14:textId="77777777" w:rsidR="00A84BDA" w:rsidRPr="00A3097A" w:rsidRDefault="00A84BDA" w:rsidP="00A84BDA">
      <w:pPr>
        <w:ind w:left="360"/>
        <w:rPr>
          <w:szCs w:val="20"/>
        </w:rPr>
      </w:pPr>
      <w:r w:rsidRPr="00A3097A">
        <w:rPr>
          <w:b/>
          <w:bCs/>
          <w:i/>
          <w:iCs/>
          <w:szCs w:val="20"/>
        </w:rPr>
        <w:t xml:space="preserve">Infrastructure as a Service (IaaS) - </w:t>
      </w:r>
      <w:r w:rsidRPr="00A3097A">
        <w:rPr>
          <w:szCs w:val="20"/>
        </w:rPr>
        <w:t xml:space="preserve">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w:t>
      </w:r>
      <w:r w:rsidRPr="00A3097A">
        <w:rPr>
          <w:b/>
          <w:bCs/>
          <w:szCs w:val="20"/>
        </w:rPr>
        <w:t xml:space="preserve">has control </w:t>
      </w:r>
      <w:r w:rsidRPr="00A3097A">
        <w:rPr>
          <w:szCs w:val="20"/>
        </w:rPr>
        <w:t xml:space="preserve">over operating systems, storage, and deployed applications; and possibly limited control of select networking components (e.g., host firewalls). </w:t>
      </w:r>
    </w:p>
    <w:p w14:paraId="78EA9D35" w14:textId="77777777" w:rsidR="00A84BDA" w:rsidRPr="00A3097A" w:rsidRDefault="00A84BDA" w:rsidP="00A84BDA">
      <w:pPr>
        <w:ind w:left="360"/>
        <w:rPr>
          <w:szCs w:val="20"/>
        </w:rPr>
      </w:pPr>
      <w:r w:rsidRPr="00A3097A">
        <w:rPr>
          <w:b/>
          <w:bCs/>
          <w:i/>
          <w:iCs/>
          <w:szCs w:val="20"/>
        </w:rPr>
        <w:t>Platform as a Service (PaaS)</w:t>
      </w:r>
      <w:r w:rsidRPr="00A3097A">
        <w:rPr>
          <w:b/>
          <w:bCs/>
          <w:szCs w:val="20"/>
        </w:rPr>
        <w:t xml:space="preserve"> - </w:t>
      </w:r>
      <w:r w:rsidRPr="00A3097A">
        <w:rPr>
          <w:szCs w:val="20"/>
        </w:rPr>
        <w:t xml:space="preserve">the capability provided to the consumer is to deploy onto the cloud infrastructure consumer-created or acquired applications created using programming languages, libraries, services, and tools supported by the provider. The consumer does not manage or control the underlying cloud infrastructure including network, servers, </w:t>
      </w:r>
      <w:r w:rsidRPr="00A3097A">
        <w:rPr>
          <w:b/>
          <w:bCs/>
          <w:szCs w:val="20"/>
        </w:rPr>
        <w:t>operating systems</w:t>
      </w:r>
      <w:r w:rsidRPr="00A3097A">
        <w:rPr>
          <w:szCs w:val="20"/>
        </w:rPr>
        <w:t xml:space="preserve">, or storage, but has control over the deployed applications and possibly configuration settings for the application-hosting environment. </w:t>
      </w:r>
    </w:p>
    <w:p w14:paraId="5B9DF549" w14:textId="77777777" w:rsidR="00A84BDA" w:rsidRPr="00A3097A" w:rsidRDefault="00A84BDA" w:rsidP="00A84BDA">
      <w:pPr>
        <w:ind w:left="360"/>
        <w:rPr>
          <w:szCs w:val="20"/>
        </w:rPr>
      </w:pPr>
      <w:r w:rsidRPr="00A3097A">
        <w:rPr>
          <w:b/>
          <w:bCs/>
          <w:i/>
          <w:iCs/>
          <w:szCs w:val="20"/>
        </w:rPr>
        <w:t xml:space="preserve">Software as a Service (SaaS) - </w:t>
      </w:r>
      <w:r w:rsidRPr="00A3097A">
        <w:rPr>
          <w:szCs w:val="20"/>
        </w:rPr>
        <w:t xml:space="preserve">the capability provided to the consumer is to use the provider’s applications running on a cloud infrastructure. The applications are accessible from various client devices through either a thin client interface, such as a web browser (e.g., web-based email), or a program interface. The consumer does not manage or control the underlying cloud infrastructure including network, servers, operating systems, storage, or even individual </w:t>
      </w:r>
      <w:r w:rsidRPr="00A3097A">
        <w:rPr>
          <w:b/>
          <w:bCs/>
          <w:szCs w:val="20"/>
        </w:rPr>
        <w:t>application capabilities</w:t>
      </w:r>
      <w:r w:rsidRPr="00A3097A">
        <w:rPr>
          <w:szCs w:val="20"/>
        </w:rPr>
        <w:t xml:space="preserve">, with the possible exception of limited user-specific application configuration settings. </w:t>
      </w:r>
    </w:p>
    <w:p w14:paraId="55D7D540" w14:textId="77777777" w:rsidR="00A84BDA" w:rsidRPr="00A3097A" w:rsidRDefault="00A84BDA" w:rsidP="00A84BDA">
      <w:pPr>
        <w:pBdr>
          <w:bottom w:val="single" w:sz="6" w:space="1" w:color="auto"/>
        </w:pBdr>
        <w:rPr>
          <w:szCs w:val="20"/>
        </w:rPr>
      </w:pPr>
    </w:p>
    <w:p w14:paraId="541CC906" w14:textId="77777777" w:rsidR="00A84BDA" w:rsidRPr="00A3097A" w:rsidRDefault="00A84BDA" w:rsidP="00A84BDA">
      <w:pPr>
        <w:rPr>
          <w:szCs w:val="20"/>
        </w:rPr>
      </w:pPr>
    </w:p>
    <w:p w14:paraId="6F58BDAC" w14:textId="77777777" w:rsidR="00A84BDA" w:rsidRPr="00A3097A" w:rsidRDefault="00A84BDA" w:rsidP="00A84BDA">
      <w:pPr>
        <w:rPr>
          <w:szCs w:val="20"/>
        </w:rPr>
      </w:pPr>
      <w:r w:rsidRPr="00A3097A">
        <w:rPr>
          <w:szCs w:val="20"/>
        </w:rPr>
        <w:br w:type="page"/>
      </w:r>
    </w:p>
    <w:p w14:paraId="3A716F2A" w14:textId="77777777" w:rsidR="00A84BDA" w:rsidRPr="00A3097A" w:rsidRDefault="00A84BDA" w:rsidP="00A84BDA">
      <w:pPr>
        <w:rPr>
          <w:b/>
          <w:szCs w:val="20"/>
        </w:rPr>
      </w:pPr>
      <w:r w:rsidRPr="00A3097A">
        <w:rPr>
          <w:b/>
          <w:szCs w:val="20"/>
        </w:rPr>
        <w:t>Four Deployment models</w:t>
      </w:r>
    </w:p>
    <w:p w14:paraId="2CC26584" w14:textId="77777777" w:rsidR="00A84BDA" w:rsidRPr="00A3097A" w:rsidRDefault="00A84BDA" w:rsidP="00A84BDA">
      <w:pPr>
        <w:ind w:left="360"/>
        <w:rPr>
          <w:szCs w:val="20"/>
        </w:rPr>
      </w:pPr>
      <w:r w:rsidRPr="00A3097A">
        <w:rPr>
          <w:noProof/>
          <w:szCs w:val="20"/>
        </w:rPr>
        <w:drawing>
          <wp:inline distT="0" distB="0" distL="0" distR="0" wp14:anchorId="39887E33" wp14:editId="445E3BE6">
            <wp:extent cx="2513874" cy="981914"/>
            <wp:effectExtent l="0" t="0" r="1270" b="8890"/>
            <wp:docPr id="24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0" name="Picture 5"/>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7010" cy="1006575"/>
                    </a:xfrm>
                    <a:prstGeom prst="rect">
                      <a:avLst/>
                    </a:prstGeom>
                    <a:noFill/>
                    <a:ln>
                      <a:noFill/>
                    </a:ln>
                    <a:extLst/>
                  </pic:spPr>
                </pic:pic>
              </a:graphicData>
            </a:graphic>
          </wp:inline>
        </w:drawing>
      </w:r>
    </w:p>
    <w:p w14:paraId="38BD48D4" w14:textId="77777777" w:rsidR="00A84BDA" w:rsidRPr="00A3097A" w:rsidRDefault="00A84BDA" w:rsidP="00A84BDA">
      <w:pPr>
        <w:ind w:left="360"/>
        <w:rPr>
          <w:szCs w:val="20"/>
        </w:rPr>
      </w:pPr>
      <w:r w:rsidRPr="00A3097A">
        <w:rPr>
          <w:b/>
          <w:bCs/>
          <w:i/>
          <w:iCs/>
          <w:szCs w:val="20"/>
        </w:rPr>
        <w:t xml:space="preserve">Private cloud - </w:t>
      </w:r>
      <w:r w:rsidRPr="00A3097A">
        <w:rPr>
          <w:szCs w:val="20"/>
        </w:rPr>
        <w:t>The cloud infrastructure is provisioned for exclusive use by a single organization comprising multiple consumers (e.g., business units). It may be owned, managed, and operated by the organization, a third party, or some combination of them, and it may exist on or off premises. Private cloud options include: (Microsoft Cloud Services Foundation Reference Model (CSFRM)</w:t>
      </w:r>
    </w:p>
    <w:p w14:paraId="509FB89E" w14:textId="77777777" w:rsidR="00A84BDA" w:rsidRPr="00A3097A" w:rsidRDefault="00A84BDA" w:rsidP="00A84BDA">
      <w:pPr>
        <w:pStyle w:val="ListParagraph"/>
        <w:numPr>
          <w:ilvl w:val="0"/>
          <w:numId w:val="23"/>
        </w:numPr>
        <w:spacing w:before="0" w:beforeAutospacing="0" w:after="160" w:afterAutospacing="0" w:line="259" w:lineRule="auto"/>
        <w:rPr>
          <w:szCs w:val="20"/>
        </w:rPr>
      </w:pPr>
      <w:r w:rsidRPr="00A3097A">
        <w:rPr>
          <w:b/>
          <w:i/>
          <w:szCs w:val="20"/>
        </w:rPr>
        <w:t>Self-hosted Private Cloud -</w:t>
      </w:r>
      <w:r w:rsidRPr="00A3097A">
        <w:rPr>
          <w:szCs w:val="20"/>
        </w:rPr>
        <w:t xml:space="preserve"> a Self-hosted Private Cloud provides the benefit of architectural and operational control, utilizes the existing investment in people and equipment, and provides a dedicated on-premises environment that is internally designed, hosted, and managed. </w:t>
      </w:r>
    </w:p>
    <w:p w14:paraId="1A7A69CE" w14:textId="77777777" w:rsidR="00A84BDA" w:rsidRPr="00A3097A" w:rsidRDefault="00A84BDA" w:rsidP="00A84BDA">
      <w:pPr>
        <w:pStyle w:val="ListParagraph"/>
        <w:numPr>
          <w:ilvl w:val="0"/>
          <w:numId w:val="23"/>
        </w:numPr>
        <w:spacing w:before="0" w:beforeAutospacing="0" w:after="160" w:afterAutospacing="0" w:line="259" w:lineRule="auto"/>
        <w:rPr>
          <w:szCs w:val="20"/>
        </w:rPr>
      </w:pPr>
      <w:r w:rsidRPr="00A3097A">
        <w:rPr>
          <w:b/>
          <w:i/>
          <w:szCs w:val="20"/>
        </w:rPr>
        <w:t>Hosted Private Cloud</w:t>
      </w:r>
      <w:r w:rsidRPr="00A3097A">
        <w:rPr>
          <w:b/>
          <w:szCs w:val="20"/>
        </w:rPr>
        <w:t xml:space="preserve"> -</w:t>
      </w:r>
      <w:r w:rsidRPr="00A3097A">
        <w:rPr>
          <w:szCs w:val="20"/>
        </w:rPr>
        <w:t xml:space="preserve"> a Hosted Private Cloud is a dedicated environment that is internally designed, externally hosted, and externally managed. It blends the benefits of controlling the service and architectural design with the benefits of datacenter outsourcing. </w:t>
      </w:r>
    </w:p>
    <w:p w14:paraId="6539C698" w14:textId="77777777" w:rsidR="00A84BDA" w:rsidRPr="00A3097A" w:rsidRDefault="00A84BDA" w:rsidP="00A84BDA">
      <w:pPr>
        <w:pStyle w:val="ListParagraph"/>
        <w:numPr>
          <w:ilvl w:val="0"/>
          <w:numId w:val="23"/>
        </w:numPr>
        <w:spacing w:before="0" w:beforeAutospacing="0" w:after="160" w:afterAutospacing="0" w:line="259" w:lineRule="auto"/>
        <w:rPr>
          <w:szCs w:val="20"/>
        </w:rPr>
      </w:pPr>
      <w:r w:rsidRPr="00A3097A">
        <w:rPr>
          <w:b/>
          <w:i/>
          <w:szCs w:val="20"/>
        </w:rPr>
        <w:t>Private Cloud Appliance -</w:t>
      </w:r>
      <w:r w:rsidRPr="00A3097A">
        <w:rPr>
          <w:szCs w:val="20"/>
        </w:rPr>
        <w:t xml:space="preserve"> a Private Cloud Appliance is a dedicated environment procured from a supplier that is designed by that supplier with provider/market driven features and architectural control, is internally hosted, and externally or internally managed. It blends the benefits of using predefined functional architecture and lower deployment risk with the benefits of internal security and control.</w:t>
      </w:r>
    </w:p>
    <w:p w14:paraId="7484AF59" w14:textId="77777777" w:rsidR="00A84BDA" w:rsidRPr="00A3097A" w:rsidRDefault="00A84BDA" w:rsidP="00A84BDA">
      <w:pPr>
        <w:ind w:left="360"/>
        <w:rPr>
          <w:szCs w:val="20"/>
        </w:rPr>
      </w:pPr>
      <w:r w:rsidRPr="00A3097A">
        <w:rPr>
          <w:b/>
          <w:bCs/>
          <w:i/>
          <w:iCs/>
          <w:szCs w:val="20"/>
        </w:rPr>
        <w:t>Community cloud</w:t>
      </w:r>
      <w:r w:rsidRPr="00A3097A">
        <w:rPr>
          <w:i/>
          <w:iCs/>
          <w:szCs w:val="20"/>
        </w:rPr>
        <w:t xml:space="preserve"> - </w:t>
      </w:r>
      <w:r w:rsidRPr="00A3097A">
        <w:rPr>
          <w:szCs w:val="20"/>
        </w:rPr>
        <w:t xml:space="preserve">the cloud infrastructure is provisioned for exclusive use by a specific community of consumers from organizations that have shared concerns (e.g., mission, security requirements, policy, and compliance considerations). It may be owned, managed, and operated by one or more of the organizations in the community, a third party, or some combination of them, and it may exist on or off premises. </w:t>
      </w:r>
    </w:p>
    <w:p w14:paraId="2147EC62" w14:textId="77777777" w:rsidR="00A84BDA" w:rsidRPr="00A3097A" w:rsidRDefault="00A84BDA" w:rsidP="00A84BDA">
      <w:pPr>
        <w:ind w:left="360"/>
        <w:rPr>
          <w:szCs w:val="20"/>
        </w:rPr>
      </w:pPr>
      <w:r w:rsidRPr="00A3097A">
        <w:rPr>
          <w:b/>
          <w:bCs/>
          <w:i/>
          <w:iCs/>
          <w:szCs w:val="20"/>
        </w:rPr>
        <w:t xml:space="preserve">Public cloud - </w:t>
      </w:r>
      <w:r w:rsidRPr="00A3097A">
        <w:rPr>
          <w:szCs w:val="20"/>
        </w:rPr>
        <w:t xml:space="preserve">the cloud infrastructure is provisioned for open use by the general public. It may be owned, managed, and operated by a business, academic, or government organization, or some combination of them. It exists on the premises of the cloud provider. </w:t>
      </w:r>
    </w:p>
    <w:p w14:paraId="5F44399A" w14:textId="77777777" w:rsidR="00A84BDA" w:rsidRPr="00A84BDA" w:rsidRDefault="00A84BDA" w:rsidP="00A84BDA">
      <w:pPr>
        <w:ind w:left="360"/>
        <w:rPr>
          <w:szCs w:val="20"/>
        </w:rPr>
      </w:pPr>
      <w:r w:rsidRPr="00A3097A">
        <w:rPr>
          <w:b/>
          <w:bCs/>
          <w:i/>
          <w:iCs/>
          <w:szCs w:val="20"/>
        </w:rPr>
        <w:t>Hybrid cloud</w:t>
      </w:r>
      <w:r w:rsidRPr="00A3097A">
        <w:rPr>
          <w:b/>
          <w:bCs/>
          <w:szCs w:val="20"/>
        </w:rPr>
        <w:t xml:space="preserve"> - </w:t>
      </w:r>
      <w:r w:rsidRPr="00A3097A">
        <w:rPr>
          <w:szCs w:val="20"/>
        </w:rPr>
        <w:t xml:space="preserve">the cloud infrastructure is a composition of two or more distinct cloud infrastructures (private, community, or public) that remain unique entities, but are bound together by standardized or proprietary technology that enables data and application portability (e.g., cloud bursting for load balancing between clouds). </w:t>
      </w:r>
      <w:r w:rsidRPr="00A3097A">
        <w:rPr>
          <w:i/>
          <w:szCs w:val="20"/>
        </w:rPr>
        <w:t>The COV hybrid cloud will consist of at least one private cloud, more than one public (utility) cloud,</w:t>
      </w:r>
      <w:r>
        <w:rPr>
          <w:i/>
          <w:szCs w:val="20"/>
        </w:rPr>
        <w:t xml:space="preserve"> </w:t>
      </w:r>
      <w:r w:rsidRPr="00A3097A">
        <w:rPr>
          <w:i/>
          <w:szCs w:val="20"/>
        </w:rPr>
        <w:t>more than one community (gov/FedRAMP)) cloud, and integration between these cloud hosting services.</w:t>
      </w:r>
      <w:r w:rsidRPr="00A3097A">
        <w:rPr>
          <w:b/>
          <w:szCs w:val="20"/>
        </w:rPr>
        <w:br w:type="page"/>
      </w:r>
    </w:p>
    <w:p w14:paraId="5762A628" w14:textId="77777777" w:rsidR="00A84BDA" w:rsidRPr="00A3097A" w:rsidRDefault="00A84BDA" w:rsidP="00A84BDA">
      <w:pPr>
        <w:rPr>
          <w:b/>
          <w:szCs w:val="20"/>
        </w:rPr>
      </w:pPr>
      <w:r w:rsidRPr="00A3097A">
        <w:rPr>
          <w:b/>
          <w:szCs w:val="20"/>
        </w:rPr>
        <w:t>Five Essential Characteristics</w:t>
      </w:r>
    </w:p>
    <w:p w14:paraId="7E8D24DE" w14:textId="77777777" w:rsidR="00A84BDA" w:rsidRPr="00A3097A" w:rsidRDefault="00A84BDA" w:rsidP="00A84BDA">
      <w:pPr>
        <w:ind w:left="360"/>
        <w:rPr>
          <w:b/>
          <w:szCs w:val="20"/>
        </w:rPr>
      </w:pPr>
      <w:r w:rsidRPr="00A3097A">
        <w:rPr>
          <w:b/>
          <w:bCs/>
          <w:i/>
          <w:iCs/>
          <w:szCs w:val="20"/>
        </w:rPr>
        <w:t>On-demand self-service</w:t>
      </w:r>
      <w:r w:rsidRPr="00A3097A">
        <w:rPr>
          <w:b/>
          <w:i/>
          <w:iCs/>
          <w:szCs w:val="20"/>
        </w:rPr>
        <w:t xml:space="preserve"> - </w:t>
      </w:r>
      <w:r w:rsidRPr="00A3097A">
        <w:rPr>
          <w:szCs w:val="20"/>
        </w:rPr>
        <w:t xml:space="preserve">a consumer can unilaterally provision computing capabilities, such as server time and network storage, as needed automatically without requiring human interaction with each service provider. </w:t>
      </w:r>
    </w:p>
    <w:p w14:paraId="07CC5EC6" w14:textId="77777777" w:rsidR="00A84BDA" w:rsidRPr="00A3097A" w:rsidRDefault="00A84BDA" w:rsidP="00A84BDA">
      <w:pPr>
        <w:ind w:left="360"/>
        <w:rPr>
          <w:b/>
          <w:szCs w:val="20"/>
        </w:rPr>
      </w:pPr>
      <w:r w:rsidRPr="00A3097A">
        <w:rPr>
          <w:b/>
          <w:bCs/>
          <w:i/>
          <w:iCs/>
          <w:szCs w:val="20"/>
        </w:rPr>
        <w:t xml:space="preserve">Broad network access - </w:t>
      </w:r>
      <w:r w:rsidRPr="00A3097A">
        <w:rPr>
          <w:szCs w:val="20"/>
        </w:rPr>
        <w:t>capabilities are available over the network and accessed through standard mechanisms that promote use by heterogeneous thin or thick client platforms (e.g., mobile phones, tablets, laptops, and workstations).</w:t>
      </w:r>
      <w:r w:rsidRPr="00A3097A">
        <w:rPr>
          <w:b/>
          <w:szCs w:val="20"/>
        </w:rPr>
        <w:t xml:space="preserve"> </w:t>
      </w:r>
    </w:p>
    <w:p w14:paraId="465C8ACD" w14:textId="77777777" w:rsidR="00A84BDA" w:rsidRPr="00A3097A" w:rsidRDefault="00A84BDA" w:rsidP="00A84BDA">
      <w:pPr>
        <w:ind w:left="360"/>
        <w:rPr>
          <w:szCs w:val="20"/>
        </w:rPr>
      </w:pPr>
      <w:r w:rsidRPr="00A3097A">
        <w:rPr>
          <w:b/>
          <w:bCs/>
          <w:i/>
          <w:iCs/>
          <w:szCs w:val="20"/>
        </w:rPr>
        <w:t xml:space="preserve">Resource pooling - </w:t>
      </w:r>
      <w:r w:rsidRPr="00A3097A">
        <w:rPr>
          <w:szCs w:val="20"/>
        </w:rPr>
        <w:t xml:space="preserve">the provider’s computing resources are pooled to serve multiple consumers using a multi-tenant model, with different physical and virtual resources dynamically assigned and reassigned according to consumer demand. There is a sense of location independence in that the customer generally has no control or knowledge over the exact location of the provided resources but may be able to specify location at a higher level of abstraction (e.g., country, state, or datacenter). Examples of resources include storage, processing, memory, and network bandwidth. </w:t>
      </w:r>
    </w:p>
    <w:p w14:paraId="6745AF24" w14:textId="77777777" w:rsidR="00A84BDA" w:rsidRPr="00A3097A" w:rsidRDefault="00A84BDA" w:rsidP="00A84BDA">
      <w:pPr>
        <w:ind w:left="360"/>
        <w:rPr>
          <w:b/>
          <w:szCs w:val="20"/>
        </w:rPr>
      </w:pPr>
      <w:r w:rsidRPr="00A3097A">
        <w:rPr>
          <w:b/>
          <w:bCs/>
          <w:i/>
          <w:iCs/>
          <w:szCs w:val="20"/>
        </w:rPr>
        <w:t>Rapid elasticity -</w:t>
      </w:r>
      <w:r w:rsidRPr="00A3097A">
        <w:rPr>
          <w:bCs/>
          <w:i/>
          <w:iCs/>
          <w:szCs w:val="20"/>
        </w:rPr>
        <w:t xml:space="preserve"> </w:t>
      </w:r>
      <w:r w:rsidRPr="00A3097A">
        <w:rPr>
          <w:szCs w:val="20"/>
        </w:rPr>
        <w:t xml:space="preserve">capabilities can be elastically provisioned and released, in some cases automatically, to scale rapidly outward and inward commensurate with demand. To the consumer, the capabilities available for provisioning often appear to be unlimited and can be appropriated in any quantity at any time. </w:t>
      </w:r>
    </w:p>
    <w:p w14:paraId="775CDBA8" w14:textId="77777777" w:rsidR="00A84BDA" w:rsidRPr="00A3097A" w:rsidRDefault="00A84BDA" w:rsidP="00A84BDA">
      <w:pPr>
        <w:ind w:left="360"/>
        <w:rPr>
          <w:b/>
          <w:szCs w:val="20"/>
        </w:rPr>
      </w:pPr>
      <w:r w:rsidRPr="00A3097A">
        <w:rPr>
          <w:b/>
          <w:bCs/>
          <w:i/>
          <w:iCs/>
          <w:szCs w:val="20"/>
        </w:rPr>
        <w:t xml:space="preserve">Measured service - </w:t>
      </w:r>
      <w:r w:rsidRPr="00A3097A">
        <w:rPr>
          <w:szCs w:val="20"/>
        </w:rPr>
        <w:t>cloud systems automatically control and optimize resource use by leveraging a metering capability at some level of abstraction appropriate to the type of service (e.g., storage, processing, bandwidth, and active user accounts). Resource usage can be monitored, controlled, and reported, providing transparency for both the provider and consumer of the utilized service.</w:t>
      </w:r>
      <w:r w:rsidRPr="00A3097A">
        <w:rPr>
          <w:b/>
          <w:szCs w:val="20"/>
        </w:rPr>
        <w:t xml:space="preserve"> </w:t>
      </w:r>
    </w:p>
    <w:p w14:paraId="4063A53B" w14:textId="77777777" w:rsidR="00A84BDA" w:rsidRPr="00A3097A" w:rsidRDefault="00A84BDA" w:rsidP="00A84BDA">
      <w:pPr>
        <w:pBdr>
          <w:bottom w:val="single" w:sz="6" w:space="1" w:color="auto"/>
        </w:pBdr>
        <w:rPr>
          <w:b/>
          <w:szCs w:val="20"/>
        </w:rPr>
      </w:pPr>
    </w:p>
    <w:p w14:paraId="49C6A32C" w14:textId="77777777" w:rsidR="00A84BDA" w:rsidRPr="00A3097A" w:rsidRDefault="00A84BDA" w:rsidP="00A84BDA">
      <w:pPr>
        <w:rPr>
          <w:b/>
          <w:szCs w:val="20"/>
        </w:rPr>
      </w:pPr>
      <w:r w:rsidRPr="00A3097A">
        <w:rPr>
          <w:b/>
          <w:szCs w:val="20"/>
        </w:rPr>
        <w:t>Additional Hosting Options</w:t>
      </w:r>
    </w:p>
    <w:p w14:paraId="646EA78C" w14:textId="77777777" w:rsidR="00A84BDA" w:rsidRPr="00A3097A" w:rsidRDefault="00A84BDA" w:rsidP="00A84BDA">
      <w:pPr>
        <w:rPr>
          <w:szCs w:val="20"/>
        </w:rPr>
      </w:pPr>
      <w:r w:rsidRPr="00A3097A">
        <w:rPr>
          <w:b/>
          <w:i/>
          <w:szCs w:val="20"/>
        </w:rPr>
        <w:t xml:space="preserve">Traditional – </w:t>
      </w:r>
      <w:r w:rsidRPr="00A3097A">
        <w:rPr>
          <w:szCs w:val="20"/>
        </w:rPr>
        <w:t>traditional hosting services include physical and virtual servers that do not meet the five NIST characteristics defined above. These services can be provided on-premise or off-premise (eGov). Implementation of a hybrid cloud model could be extended to cover these type of services within the service and management model.</w:t>
      </w:r>
    </w:p>
    <w:p w14:paraId="041E9A87" w14:textId="77777777" w:rsidR="00A84BDA" w:rsidRPr="00A3097A" w:rsidRDefault="00A84BDA" w:rsidP="00A84BDA">
      <w:pPr>
        <w:pBdr>
          <w:bottom w:val="single" w:sz="6" w:space="1" w:color="auto"/>
        </w:pBdr>
        <w:rPr>
          <w:szCs w:val="20"/>
        </w:rPr>
      </w:pPr>
      <w:r w:rsidRPr="00A3097A">
        <w:rPr>
          <w:b/>
          <w:i/>
          <w:szCs w:val="20"/>
        </w:rPr>
        <w:t xml:space="preserve">Appliances - </w:t>
      </w:r>
      <w:r w:rsidRPr="00A3097A">
        <w:rPr>
          <w:szCs w:val="20"/>
        </w:rPr>
        <w:t>generally a separate and discrete hardware device with integrated software (firmware), specifically designed to provide a specific computing resource. These are generally "closed and sealed" – not serviceable by the owner. The hardware and software are pre-integrated and pre-configured before delivery to customer, to provide a "turn-key" solution to a particular problem. Unlike general purpose computers, appliances are generally not designed to allow the customers to change the software (including the underlying operating system), or to flexibly reconfigure the hardware.</w:t>
      </w:r>
    </w:p>
    <w:p w14:paraId="251AD967" w14:textId="77777777" w:rsidR="00A84BDA" w:rsidRPr="00A3097A" w:rsidRDefault="00A84BDA" w:rsidP="00A84BDA">
      <w:pPr>
        <w:pBdr>
          <w:bottom w:val="single" w:sz="6" w:space="1" w:color="auto"/>
        </w:pBdr>
        <w:rPr>
          <w:szCs w:val="20"/>
        </w:rPr>
      </w:pPr>
    </w:p>
    <w:p w14:paraId="12130C47" w14:textId="77777777" w:rsidR="00C77C4D" w:rsidRDefault="00C77C4D">
      <w:pPr>
        <w:spacing w:before="0" w:beforeAutospacing="0" w:after="0" w:afterAutospacing="0"/>
        <w:rPr>
          <w:b/>
          <w:szCs w:val="20"/>
        </w:rPr>
      </w:pPr>
      <w:r>
        <w:rPr>
          <w:b/>
          <w:szCs w:val="20"/>
        </w:rPr>
        <w:br w:type="page"/>
      </w:r>
    </w:p>
    <w:p w14:paraId="7FCABAAF" w14:textId="77777777" w:rsidR="00A84BDA" w:rsidRPr="00A3097A" w:rsidRDefault="00A84BDA" w:rsidP="00A84BDA">
      <w:pPr>
        <w:rPr>
          <w:b/>
          <w:szCs w:val="20"/>
        </w:rPr>
      </w:pPr>
      <w:r w:rsidRPr="00A3097A">
        <w:rPr>
          <w:b/>
          <w:szCs w:val="20"/>
        </w:rPr>
        <w:t>On-premise vs. Off-premise</w:t>
      </w:r>
    </w:p>
    <w:p w14:paraId="1F68C2F0" w14:textId="77777777" w:rsidR="00A84BDA" w:rsidRPr="00A3097A" w:rsidRDefault="00A84BDA" w:rsidP="00A84BDA">
      <w:pPr>
        <w:rPr>
          <w:szCs w:val="20"/>
        </w:rPr>
      </w:pPr>
      <w:r w:rsidRPr="00A3097A">
        <w:rPr>
          <w:b/>
          <w:i/>
          <w:szCs w:val="20"/>
        </w:rPr>
        <w:t xml:space="preserve">On-premise – </w:t>
      </w:r>
      <w:r w:rsidRPr="00A3097A">
        <w:rPr>
          <w:szCs w:val="20"/>
        </w:rPr>
        <w:t>a site or portion of a site (colocation) that is fully under control of the commonwealth or its delegated representatives. It may be</w:t>
      </w:r>
      <w:r w:rsidRPr="00A3097A">
        <w:rPr>
          <w:b/>
          <w:i/>
          <w:szCs w:val="20"/>
        </w:rPr>
        <w:t xml:space="preserve"> </w:t>
      </w:r>
      <w:r w:rsidRPr="00A3097A">
        <w:rPr>
          <w:szCs w:val="20"/>
        </w:rPr>
        <w:t>either at a centralized COV datacenter facility, an agency datacenter/location or co-located (caged, etc.). Full control would include servers, storage, switches, the building, cooling, power, bandwidth physical security, etc.</w:t>
      </w:r>
    </w:p>
    <w:p w14:paraId="110B324E" w14:textId="77777777" w:rsidR="00A84BDA" w:rsidRPr="00A3097A" w:rsidRDefault="00A84BDA" w:rsidP="00A84BDA">
      <w:pPr>
        <w:rPr>
          <w:b/>
          <w:i/>
          <w:szCs w:val="20"/>
        </w:rPr>
      </w:pPr>
      <w:r w:rsidRPr="00A3097A">
        <w:rPr>
          <w:b/>
          <w:i/>
          <w:szCs w:val="20"/>
        </w:rPr>
        <w:t xml:space="preserve">Off-premise – </w:t>
      </w:r>
      <w:r w:rsidRPr="00A3097A">
        <w:rPr>
          <w:szCs w:val="20"/>
        </w:rPr>
        <w:t>any IT application hosting option that is not provided within an on-premise or colocation solution. The hosting site and environment is not under full control of the commonwealth or its designees (ex. public cloud suppliers).</w:t>
      </w:r>
    </w:p>
    <w:p w14:paraId="759587E4" w14:textId="77777777" w:rsidR="00A84BDA" w:rsidRPr="00A3097A" w:rsidRDefault="00A84BDA" w:rsidP="00A84BDA">
      <w:pPr>
        <w:pBdr>
          <w:bottom w:val="single" w:sz="6" w:space="1" w:color="auto"/>
        </w:pBdr>
        <w:rPr>
          <w:szCs w:val="20"/>
        </w:rPr>
      </w:pPr>
      <w:r w:rsidRPr="00A3097A">
        <w:rPr>
          <w:b/>
          <w:i/>
          <w:szCs w:val="20"/>
        </w:rPr>
        <w:t>A colocation</w:t>
      </w:r>
      <w:r w:rsidRPr="00A3097A">
        <w:rPr>
          <w:szCs w:val="20"/>
        </w:rPr>
        <w:t xml:space="preserve"> (colo) - a data center facility in which a business can rent space for servers and other computing hardware. Typically, a colo provides the building, cooling, power, bandwidth and physical security while the customer provides servers and storage.</w:t>
      </w:r>
    </w:p>
    <w:p w14:paraId="048B2074" w14:textId="77777777" w:rsidR="00A84BDA" w:rsidRPr="00A3097A" w:rsidRDefault="00A84BDA" w:rsidP="00A84BDA">
      <w:pPr>
        <w:pBdr>
          <w:bottom w:val="single" w:sz="6" w:space="1" w:color="auto"/>
        </w:pBdr>
        <w:rPr>
          <w:b/>
          <w:bCs/>
          <w:i/>
          <w:iCs/>
          <w:szCs w:val="20"/>
        </w:rPr>
      </w:pPr>
    </w:p>
    <w:p w14:paraId="6868C7E6" w14:textId="77777777" w:rsidR="00A84BDA" w:rsidRPr="00A3097A" w:rsidRDefault="00A84BDA" w:rsidP="00A84BDA">
      <w:pPr>
        <w:rPr>
          <w:szCs w:val="20"/>
        </w:rPr>
      </w:pPr>
      <w:r w:rsidRPr="00A3097A">
        <w:rPr>
          <w:b/>
          <w:bCs/>
          <w:i/>
          <w:iCs/>
          <w:szCs w:val="20"/>
        </w:rPr>
        <w:t xml:space="preserve">Cloud Service Broker </w:t>
      </w:r>
      <w:r w:rsidRPr="00A3097A">
        <w:rPr>
          <w:b/>
          <w:i/>
          <w:iCs/>
          <w:szCs w:val="20"/>
        </w:rPr>
        <w:t xml:space="preserve">(CSB) </w:t>
      </w:r>
      <w:r w:rsidRPr="00A3097A">
        <w:rPr>
          <w:b/>
          <w:szCs w:val="20"/>
        </w:rPr>
        <w:t xml:space="preserve">- </w:t>
      </w:r>
      <w:r w:rsidRPr="00A3097A">
        <w:rPr>
          <w:szCs w:val="20"/>
        </w:rPr>
        <w:t xml:space="preserve">an entity (real or virtual) that manages the use, performance and delivery of cloud services, in addition to enabling the negotiations and relationships between cloud providers and cloud consumers. NIST defines CSB as an IT role and business model in which a company or other entity adds value to one or more (public or private) cloud services on behalf of one or more consumers of that service via </w:t>
      </w:r>
      <w:r w:rsidRPr="00A3097A">
        <w:rPr>
          <w:i/>
          <w:iCs/>
          <w:szCs w:val="20"/>
        </w:rPr>
        <w:t>three primary roles including aggregation, integration and customization brokerage</w:t>
      </w:r>
      <w:r w:rsidRPr="00A3097A">
        <w:rPr>
          <w:szCs w:val="20"/>
        </w:rPr>
        <w:t>.</w:t>
      </w:r>
    </w:p>
    <w:p w14:paraId="16C9A085" w14:textId="77777777" w:rsidR="00A84BDA" w:rsidRPr="00A3097A" w:rsidRDefault="00A84BDA" w:rsidP="00A84BDA">
      <w:pPr>
        <w:rPr>
          <w:szCs w:val="20"/>
        </w:rPr>
      </w:pPr>
      <w:r w:rsidRPr="00A3097A">
        <w:rPr>
          <w:b/>
          <w:i/>
          <w:szCs w:val="20"/>
        </w:rPr>
        <w:t>Cloud Service Integrator (CSI)</w:t>
      </w:r>
      <w:r w:rsidRPr="00A3097A">
        <w:rPr>
          <w:szCs w:val="20"/>
        </w:rPr>
        <w:t xml:space="preserve"> - specializes in the integration of cloud hosted services (sometimes referred to as Integration-as-a-Service). For the extended hybrid cloud model some of the IT solutions, services and data are maintained locally, while others are served remotely via multiple cloud providers. </w:t>
      </w:r>
    </w:p>
    <w:p w14:paraId="501FB940" w14:textId="77777777" w:rsidR="00A84BDA" w:rsidRPr="00A3097A" w:rsidRDefault="00A84BDA" w:rsidP="00A84BDA">
      <w:pPr>
        <w:pBdr>
          <w:bottom w:val="single" w:sz="6" w:space="1" w:color="auto"/>
        </w:pBdr>
        <w:rPr>
          <w:szCs w:val="20"/>
        </w:rPr>
      </w:pPr>
    </w:p>
    <w:p w14:paraId="6C12A929" w14:textId="77777777" w:rsidR="00A84BDA" w:rsidRPr="00BB27A9" w:rsidRDefault="00A84BDA" w:rsidP="00A84BDA">
      <w:pPr>
        <w:shd w:val="clear" w:color="auto" w:fill="FFFFFF"/>
        <w:spacing w:after="160" w:line="235" w:lineRule="atLeast"/>
        <w:rPr>
          <w:rFonts w:cs="Calibri"/>
          <w:b/>
          <w:i/>
          <w:color w:val="000000"/>
          <w:szCs w:val="20"/>
        </w:rPr>
      </w:pPr>
      <w:r w:rsidRPr="00BB27A9">
        <w:rPr>
          <w:rFonts w:cs="Calibri"/>
          <w:b/>
          <w:i/>
          <w:color w:val="000000"/>
          <w:szCs w:val="20"/>
        </w:rPr>
        <w:t>Cloud ready</w:t>
      </w:r>
      <w:r>
        <w:rPr>
          <w:rFonts w:cs="Calibri"/>
          <w:b/>
          <w:i/>
          <w:color w:val="000000"/>
          <w:szCs w:val="20"/>
        </w:rPr>
        <w:t>/</w:t>
      </w:r>
      <w:r w:rsidRPr="00BB27A9">
        <w:rPr>
          <w:rFonts w:cs="Calibri"/>
          <w:b/>
          <w:i/>
          <w:color w:val="000000"/>
          <w:szCs w:val="20"/>
        </w:rPr>
        <w:t>Cloud readiness</w:t>
      </w:r>
      <w:r w:rsidRPr="00BB27A9">
        <w:rPr>
          <w:rFonts w:cs="Calibri"/>
          <w:color w:val="000000"/>
          <w:szCs w:val="20"/>
        </w:rPr>
        <w:t>: an IT solution that is either already or can be hosted on a virtual x86 server using either Linux or Windows as an operating system and there are no software licensing or data issues with the solution consuming cloud-based hosting services.</w:t>
      </w:r>
    </w:p>
    <w:p w14:paraId="22F06CBA" w14:textId="77777777" w:rsidR="00A84BDA" w:rsidRPr="001445F0" w:rsidRDefault="00A84BDA" w:rsidP="00A84BDA">
      <w:pPr>
        <w:shd w:val="clear" w:color="auto" w:fill="FFFFFF"/>
        <w:spacing w:after="160" w:line="235" w:lineRule="atLeast"/>
        <w:rPr>
          <w:rFonts w:cs="Calibri"/>
          <w:color w:val="000000"/>
          <w:szCs w:val="20"/>
        </w:rPr>
      </w:pPr>
      <w:r w:rsidRPr="00645022">
        <w:rPr>
          <w:rFonts w:cs="Calibri"/>
          <w:b/>
          <w:i/>
          <w:color w:val="000000"/>
          <w:szCs w:val="20"/>
        </w:rPr>
        <w:t>C</w:t>
      </w:r>
      <w:r w:rsidRPr="001445F0">
        <w:rPr>
          <w:rFonts w:cs="Calibri"/>
          <w:b/>
          <w:i/>
          <w:color w:val="000000"/>
          <w:szCs w:val="20"/>
        </w:rPr>
        <w:t>ontainer</w:t>
      </w:r>
      <w:r w:rsidRPr="001445F0">
        <w:rPr>
          <w:rFonts w:cs="Calibri"/>
          <w:color w:val="000000"/>
          <w:szCs w:val="20"/>
        </w:rPr>
        <w:t xml:space="preserve"> </w:t>
      </w:r>
      <w:r w:rsidRPr="00A3097A">
        <w:rPr>
          <w:szCs w:val="20"/>
        </w:rPr>
        <w:t xml:space="preserve">- </w:t>
      </w:r>
      <w:r w:rsidRPr="001445F0">
        <w:rPr>
          <w:rFonts w:cs="Calibri"/>
          <w:color w:val="000000"/>
          <w:szCs w:val="20"/>
        </w:rPr>
        <w:t>a packaging format that encapsulates a set of software with its dependencies and runs in a virtual server environment with minimal OS.  Therefore, it is a form of virtualization.  The difference between VM’s and containers is that each VM has its own full sized OS, while containers have a minimal OS.</w:t>
      </w:r>
    </w:p>
    <w:p w14:paraId="08084DF9" w14:textId="7DA510B4" w:rsidR="00AA6C2B" w:rsidRPr="00834721" w:rsidRDefault="00A84BDA" w:rsidP="00834721">
      <w:pPr>
        <w:spacing w:after="200" w:line="276" w:lineRule="auto"/>
        <w:rPr>
          <w:rFonts w:eastAsia="Verdana"/>
          <w:b/>
          <w:bCs/>
          <w:sz w:val="28"/>
          <w:szCs w:val="28"/>
        </w:rPr>
      </w:pPr>
      <w:r w:rsidRPr="00C3349C">
        <w:rPr>
          <w:rFonts w:cs="Calibri"/>
          <w:b/>
          <w:i/>
          <w:color w:val="000000"/>
          <w:szCs w:val="20"/>
        </w:rPr>
        <w:t>Containerization</w:t>
      </w:r>
      <w:r w:rsidRPr="00C3349C">
        <w:rPr>
          <w:rFonts w:cs="Calibri"/>
          <w:color w:val="000000"/>
          <w:szCs w:val="20"/>
        </w:rPr>
        <w:t xml:space="preserve"> </w:t>
      </w:r>
      <w:r w:rsidRPr="00A3097A">
        <w:rPr>
          <w:szCs w:val="20"/>
        </w:rPr>
        <w:t xml:space="preserve">- </w:t>
      </w:r>
      <w:r>
        <w:rPr>
          <w:rFonts w:cs="Calibri"/>
          <w:color w:val="000000"/>
          <w:szCs w:val="20"/>
        </w:rPr>
        <w:t xml:space="preserve">the </w:t>
      </w:r>
      <w:r w:rsidRPr="00C3349C">
        <w:rPr>
          <w:rFonts w:cs="Calibri"/>
          <w:color w:val="000000"/>
          <w:szCs w:val="20"/>
        </w:rPr>
        <w:t>encapsulat</w:t>
      </w:r>
      <w:r>
        <w:rPr>
          <w:rFonts w:cs="Calibri"/>
          <w:color w:val="000000"/>
          <w:szCs w:val="20"/>
        </w:rPr>
        <w:t>ion</w:t>
      </w:r>
      <w:r w:rsidRPr="00C3349C">
        <w:rPr>
          <w:rFonts w:cs="Calibri"/>
          <w:color w:val="000000"/>
          <w:szCs w:val="20"/>
        </w:rPr>
        <w:t xml:space="preserve"> </w:t>
      </w:r>
      <w:r>
        <w:rPr>
          <w:rFonts w:cs="Calibri"/>
          <w:color w:val="000000"/>
          <w:szCs w:val="20"/>
        </w:rPr>
        <w:t xml:space="preserve">of </w:t>
      </w:r>
      <w:r w:rsidRPr="00C3349C">
        <w:rPr>
          <w:rFonts w:cs="Calibri"/>
          <w:color w:val="000000"/>
          <w:szCs w:val="20"/>
        </w:rPr>
        <w:t xml:space="preserve">an application in </w:t>
      </w:r>
      <w:r>
        <w:rPr>
          <w:rFonts w:cs="Calibri"/>
          <w:color w:val="000000"/>
          <w:szCs w:val="20"/>
        </w:rPr>
        <w:t xml:space="preserve">a </w:t>
      </w:r>
      <w:r w:rsidRPr="00C3349C">
        <w:rPr>
          <w:rFonts w:cs="Calibri"/>
          <w:color w:val="000000"/>
          <w:szCs w:val="20"/>
        </w:rPr>
        <w:t>container</w:t>
      </w:r>
      <w:r>
        <w:rPr>
          <w:rFonts w:cs="Calibri"/>
          <w:color w:val="000000"/>
          <w:szCs w:val="20"/>
        </w:rPr>
        <w:t>.</w:t>
      </w:r>
    </w:p>
    <w:sectPr w:rsidR="00AA6C2B" w:rsidRPr="00834721" w:rsidSect="00A84BDA">
      <w:headerReference w:type="default" r:id="rId29"/>
      <w:footerReference w:type="default" r:id="rId3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039D" w14:textId="77777777" w:rsidR="00A4286B" w:rsidRPr="00B93DDD" w:rsidRDefault="00A4286B">
      <w:pPr>
        <w:rPr>
          <w:sz w:val="23"/>
          <w:szCs w:val="23"/>
        </w:rPr>
      </w:pPr>
      <w:r w:rsidRPr="00B93DDD">
        <w:rPr>
          <w:sz w:val="23"/>
          <w:szCs w:val="23"/>
        </w:rPr>
        <w:separator/>
      </w:r>
    </w:p>
  </w:endnote>
  <w:endnote w:type="continuationSeparator" w:id="0">
    <w:p w14:paraId="5B0D5508" w14:textId="77777777" w:rsidR="00A4286B" w:rsidRPr="00B93DDD" w:rsidRDefault="00A4286B">
      <w:pPr>
        <w:rPr>
          <w:sz w:val="23"/>
          <w:szCs w:val="23"/>
        </w:rPr>
      </w:pPr>
      <w:r w:rsidRPr="00B93DD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PCGCN+TimesNewRoman">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HLNFC+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HFJML+TimesNewRoman">
    <w:altName w:val="Times New Roman"/>
    <w:panose1 w:val="00000000000000000000"/>
    <w:charset w:val="00"/>
    <w:family w:val="roman"/>
    <w:notTrueType/>
    <w:pitch w:val="default"/>
    <w:sig w:usb0="00000003" w:usb1="00000000" w:usb2="00000000" w:usb3="00000000" w:csb0="00000001" w:csb1="00000000"/>
  </w:font>
  <w:font w:name="NOIDG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D17F" w14:textId="77777777" w:rsidR="00834721" w:rsidRDefault="00834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B1F3" w14:textId="77F5B51D" w:rsidR="008B6390" w:rsidRPr="00C77C79" w:rsidRDefault="001E34BC" w:rsidP="00F63B33">
    <w:pPr>
      <w:pStyle w:val="Footer"/>
      <w:pBdr>
        <w:top w:val="single" w:sz="4" w:space="1" w:color="auto"/>
      </w:pBdr>
      <w:tabs>
        <w:tab w:val="clear" w:pos="4320"/>
        <w:tab w:val="clear" w:pos="8640"/>
      </w:tabs>
      <w:spacing w:before="120" w:beforeAutospacing="0" w:after="0" w:afterAutospacing="0"/>
      <w:jc w:val="center"/>
      <w:rPr>
        <w:sz w:val="16"/>
        <w:szCs w:val="16"/>
      </w:rPr>
    </w:pPr>
    <w:r w:rsidRPr="00C77C79">
      <w:rPr>
        <w:rStyle w:val="PageNumber"/>
        <w:sz w:val="16"/>
        <w:szCs w:val="16"/>
      </w:rPr>
      <w:fldChar w:fldCharType="begin"/>
    </w:r>
    <w:r w:rsidR="008B6390" w:rsidRPr="00C77C79">
      <w:rPr>
        <w:rStyle w:val="PageNumber"/>
        <w:sz w:val="16"/>
        <w:szCs w:val="16"/>
      </w:rPr>
      <w:instrText xml:space="preserve"> PAGE  \* roman </w:instrText>
    </w:r>
    <w:r w:rsidRPr="00C77C79">
      <w:rPr>
        <w:rStyle w:val="PageNumber"/>
        <w:sz w:val="16"/>
        <w:szCs w:val="16"/>
      </w:rPr>
      <w:fldChar w:fldCharType="separate"/>
    </w:r>
    <w:r w:rsidR="00834721">
      <w:rPr>
        <w:rStyle w:val="PageNumber"/>
        <w:noProof/>
        <w:sz w:val="16"/>
        <w:szCs w:val="16"/>
      </w:rPr>
      <w:t>ii</w:t>
    </w:r>
    <w:r w:rsidRPr="00C77C79">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0A8D" w14:textId="77777777" w:rsidR="008B6390" w:rsidRPr="00C77C79" w:rsidRDefault="008B6390" w:rsidP="00C77C79">
    <w:pPr>
      <w:pStyle w:val="Footer"/>
      <w:tabs>
        <w:tab w:val="clear" w:pos="4320"/>
        <w:tab w:val="clear" w:pos="8640"/>
      </w:tabs>
      <w:spacing w:before="240" w:beforeAutospacing="0" w:after="0" w:afterAutospacing="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049F" w14:textId="77777777" w:rsidR="008B6390" w:rsidRPr="00C77C79" w:rsidRDefault="001E34BC" w:rsidP="00F63B33">
    <w:pPr>
      <w:pStyle w:val="Footer"/>
      <w:pBdr>
        <w:top w:val="single" w:sz="4" w:space="1" w:color="auto"/>
      </w:pBdr>
      <w:tabs>
        <w:tab w:val="clear" w:pos="4320"/>
        <w:tab w:val="clear" w:pos="8640"/>
      </w:tabs>
      <w:spacing w:before="240" w:beforeAutospacing="0" w:after="0" w:afterAutospacing="0"/>
      <w:jc w:val="center"/>
      <w:rPr>
        <w:sz w:val="16"/>
        <w:szCs w:val="16"/>
      </w:rPr>
    </w:pPr>
    <w:r w:rsidRPr="00C77C79">
      <w:rPr>
        <w:rStyle w:val="PageNumber"/>
        <w:sz w:val="16"/>
        <w:szCs w:val="16"/>
      </w:rPr>
      <w:fldChar w:fldCharType="begin"/>
    </w:r>
    <w:r w:rsidR="008B6390" w:rsidRPr="00C77C79">
      <w:rPr>
        <w:rStyle w:val="PageNumber"/>
        <w:sz w:val="16"/>
        <w:szCs w:val="16"/>
      </w:rPr>
      <w:instrText xml:space="preserve"> PAGE  \* roman </w:instrText>
    </w:r>
    <w:r w:rsidRPr="00C77C79">
      <w:rPr>
        <w:rStyle w:val="PageNumber"/>
        <w:sz w:val="16"/>
        <w:szCs w:val="16"/>
      </w:rPr>
      <w:fldChar w:fldCharType="separate"/>
    </w:r>
    <w:r w:rsidR="00882071">
      <w:rPr>
        <w:rStyle w:val="PageNumber"/>
        <w:noProof/>
        <w:sz w:val="16"/>
        <w:szCs w:val="16"/>
      </w:rPr>
      <w:t>iv</w:t>
    </w:r>
    <w:r w:rsidRPr="00C77C79">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079A" w14:textId="6D71EFDA" w:rsidR="008B6390" w:rsidRPr="00C77C79" w:rsidRDefault="001E34BC" w:rsidP="00F63B33">
    <w:pPr>
      <w:pStyle w:val="Footer"/>
      <w:pBdr>
        <w:top w:val="single" w:sz="4" w:space="1" w:color="auto"/>
      </w:pBdr>
      <w:tabs>
        <w:tab w:val="clear" w:pos="4320"/>
        <w:tab w:val="clear" w:pos="8640"/>
      </w:tabs>
      <w:spacing w:before="240" w:beforeAutospacing="0" w:after="0" w:afterAutospacing="0"/>
      <w:jc w:val="center"/>
      <w:rPr>
        <w:sz w:val="16"/>
        <w:szCs w:val="16"/>
      </w:rPr>
    </w:pPr>
    <w:r w:rsidRPr="00C77C79">
      <w:rPr>
        <w:rStyle w:val="PageNumber"/>
        <w:sz w:val="16"/>
        <w:szCs w:val="16"/>
      </w:rPr>
      <w:fldChar w:fldCharType="begin"/>
    </w:r>
    <w:r w:rsidR="008B6390" w:rsidRPr="00C77C79">
      <w:rPr>
        <w:rStyle w:val="PageNumber"/>
        <w:sz w:val="16"/>
        <w:szCs w:val="16"/>
      </w:rPr>
      <w:instrText xml:space="preserve"> PAGE  \* roman </w:instrText>
    </w:r>
    <w:r w:rsidRPr="00C77C79">
      <w:rPr>
        <w:rStyle w:val="PageNumber"/>
        <w:sz w:val="16"/>
        <w:szCs w:val="16"/>
      </w:rPr>
      <w:fldChar w:fldCharType="separate"/>
    </w:r>
    <w:r w:rsidR="00834721">
      <w:rPr>
        <w:rStyle w:val="PageNumber"/>
        <w:noProof/>
        <w:sz w:val="16"/>
        <w:szCs w:val="16"/>
      </w:rPr>
      <w:t>iv</w:t>
    </w:r>
    <w:r w:rsidRPr="00C77C79">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BB981" w14:textId="77777777" w:rsidR="008B6390" w:rsidRPr="00B330C6" w:rsidRDefault="008B6390" w:rsidP="00B330C6">
    <w:pPr>
      <w:pStyle w:val="Footer"/>
      <w:tabs>
        <w:tab w:val="clear" w:pos="4320"/>
        <w:tab w:val="clear" w:pos="8640"/>
        <w:tab w:val="center" w:pos="-5220"/>
        <w:tab w:val="left" w:pos="0"/>
        <w:tab w:val="right" w:pos="9360"/>
      </w:tabs>
      <w:jc w:val="center"/>
      <w:rPr>
        <w:sz w:val="16"/>
        <w:szCs w:val="16"/>
        <w:u w:val="single"/>
      </w:rPr>
    </w:pPr>
    <w:r w:rsidRPr="00B330C6">
      <w:rPr>
        <w:sz w:val="16"/>
        <w:szCs w:val="16"/>
        <w:u w:val="single"/>
      </w:rPr>
      <w:tab/>
    </w:r>
  </w:p>
  <w:p w14:paraId="5C3853F7" w14:textId="0C4E2CF8" w:rsidR="008B6390" w:rsidRPr="00B330C6" w:rsidRDefault="001E34BC" w:rsidP="001B2CEE">
    <w:pPr>
      <w:pStyle w:val="Footer"/>
      <w:tabs>
        <w:tab w:val="clear" w:pos="4320"/>
        <w:tab w:val="clear" w:pos="8640"/>
        <w:tab w:val="center" w:pos="-5220"/>
        <w:tab w:val="center" w:pos="4680"/>
        <w:tab w:val="right" w:pos="9360"/>
      </w:tabs>
      <w:jc w:val="center"/>
      <w:rPr>
        <w:sz w:val="16"/>
        <w:szCs w:val="16"/>
      </w:rPr>
    </w:pPr>
    <w:r w:rsidRPr="00B330C6">
      <w:rPr>
        <w:sz w:val="16"/>
        <w:szCs w:val="16"/>
      </w:rPr>
      <w:fldChar w:fldCharType="begin"/>
    </w:r>
    <w:r w:rsidR="008B6390" w:rsidRPr="00B330C6">
      <w:rPr>
        <w:sz w:val="16"/>
        <w:szCs w:val="16"/>
      </w:rPr>
      <w:instrText xml:space="preserve"> PAGE   \* MERGEFORMAT </w:instrText>
    </w:r>
    <w:r w:rsidRPr="00B330C6">
      <w:rPr>
        <w:sz w:val="16"/>
        <w:szCs w:val="16"/>
      </w:rPr>
      <w:fldChar w:fldCharType="separate"/>
    </w:r>
    <w:r w:rsidR="00834721">
      <w:rPr>
        <w:noProof/>
        <w:sz w:val="16"/>
        <w:szCs w:val="16"/>
      </w:rPr>
      <w:t>6</w:t>
    </w:r>
    <w:r w:rsidRPr="00B330C6">
      <w:rPr>
        <w:sz w:val="16"/>
        <w:szCs w:val="16"/>
      </w:rPr>
      <w:fldChar w:fldCharType="end"/>
    </w:r>
    <w:r w:rsidR="008B6390" w:rsidRPr="00B330C6">
      <w:rPr>
        <w:sz w:val="16"/>
        <w:szCs w:val="16"/>
      </w:rPr>
      <w:t xml:space="preserve"> of </w:t>
    </w:r>
    <w:r w:rsidR="00C754CA">
      <w:rPr>
        <w:noProof/>
        <w:sz w:val="16"/>
        <w:szCs w:val="16"/>
      </w:rPr>
      <w:fldChar w:fldCharType="begin"/>
    </w:r>
    <w:r w:rsidR="00C754CA">
      <w:rPr>
        <w:noProof/>
        <w:sz w:val="16"/>
        <w:szCs w:val="16"/>
      </w:rPr>
      <w:instrText xml:space="preserve"> SECTIONPAGES   \* MERGEFORMAT </w:instrText>
    </w:r>
    <w:r w:rsidR="00C754CA">
      <w:rPr>
        <w:noProof/>
        <w:sz w:val="16"/>
        <w:szCs w:val="16"/>
      </w:rPr>
      <w:fldChar w:fldCharType="separate"/>
    </w:r>
    <w:r w:rsidR="00834721">
      <w:rPr>
        <w:noProof/>
        <w:sz w:val="16"/>
        <w:szCs w:val="16"/>
      </w:rPr>
      <w:t>6</w:t>
    </w:r>
    <w:r w:rsidR="00C754C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1D38" w14:textId="77777777" w:rsidR="00A4286B" w:rsidRPr="00B93DDD" w:rsidRDefault="00A4286B">
      <w:pPr>
        <w:rPr>
          <w:sz w:val="23"/>
          <w:szCs w:val="23"/>
        </w:rPr>
      </w:pPr>
      <w:r w:rsidRPr="00B93DDD">
        <w:rPr>
          <w:sz w:val="23"/>
          <w:szCs w:val="23"/>
        </w:rPr>
        <w:separator/>
      </w:r>
    </w:p>
  </w:footnote>
  <w:footnote w:type="continuationSeparator" w:id="0">
    <w:p w14:paraId="513FDC29" w14:textId="77777777" w:rsidR="00A4286B" w:rsidRPr="00B93DDD" w:rsidRDefault="00A4286B">
      <w:pPr>
        <w:rPr>
          <w:sz w:val="23"/>
          <w:szCs w:val="23"/>
        </w:rPr>
      </w:pPr>
      <w:r w:rsidRPr="00B93DDD">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CEC1" w14:textId="77777777" w:rsidR="00834721" w:rsidRDefault="00834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1374" w14:textId="77777777" w:rsidR="008B6390" w:rsidRPr="0050084F" w:rsidRDefault="00644DE8" w:rsidP="005C7458">
    <w:pPr>
      <w:pStyle w:val="Header"/>
      <w:tabs>
        <w:tab w:val="clear" w:pos="4320"/>
        <w:tab w:val="clear" w:pos="8640"/>
        <w:tab w:val="right" w:pos="9360"/>
      </w:tabs>
      <w:spacing w:before="0" w:beforeAutospacing="0" w:after="0" w:afterAutospacing="0"/>
      <w:rPr>
        <w:bCs/>
        <w:color w:val="000000"/>
        <w:sz w:val="16"/>
        <w:szCs w:val="16"/>
      </w:rPr>
    </w:pPr>
    <w:r>
      <w:rPr>
        <w:bCs/>
        <w:color w:val="000000"/>
        <w:sz w:val="16"/>
        <w:szCs w:val="16"/>
      </w:rPr>
      <w:t>Cloud-based Hosting for IT Solutions Policy</w:t>
    </w:r>
    <w:r w:rsidR="008B6390" w:rsidRPr="000210BB">
      <w:rPr>
        <w:bCs/>
        <w:color w:val="000000"/>
        <w:sz w:val="16"/>
        <w:szCs w:val="16"/>
      </w:rPr>
      <w:tab/>
    </w:r>
    <w:r w:rsidR="00504C36" w:rsidRPr="0050084F">
      <w:rPr>
        <w:bCs/>
        <w:color w:val="000000"/>
        <w:sz w:val="16"/>
        <w:szCs w:val="16"/>
      </w:rPr>
      <w:t xml:space="preserve">ITRM Policy </w:t>
    </w:r>
    <w:r w:rsidR="00504C36">
      <w:rPr>
        <w:bCs/>
        <w:color w:val="000000"/>
        <w:sz w:val="16"/>
        <w:szCs w:val="16"/>
      </w:rPr>
      <w:t xml:space="preserve">EA </w:t>
    </w:r>
    <w:r w:rsidR="00F93858">
      <w:rPr>
        <w:bCs/>
        <w:color w:val="000000"/>
        <w:sz w:val="16"/>
        <w:szCs w:val="16"/>
      </w:rPr>
      <w:t>300</w:t>
    </w:r>
    <w:r w:rsidR="00504C36" w:rsidRPr="00607019">
      <w:rPr>
        <w:bCs/>
        <w:color w:val="000000"/>
        <w:sz w:val="16"/>
        <w:szCs w:val="16"/>
      </w:rPr>
      <w:t>-0</w:t>
    </w:r>
    <w:r w:rsidR="00504C36">
      <w:rPr>
        <w:bCs/>
        <w:color w:val="000000"/>
        <w:sz w:val="16"/>
        <w:szCs w:val="16"/>
      </w:rPr>
      <w:t>1</w:t>
    </w:r>
  </w:p>
  <w:p w14:paraId="1A9A5376" w14:textId="2D120D1F" w:rsidR="008B6390" w:rsidRPr="00F4297B" w:rsidRDefault="008B6390" w:rsidP="005C7458">
    <w:pPr>
      <w:pStyle w:val="Header"/>
      <w:pBdr>
        <w:bottom w:val="single" w:sz="4" w:space="1" w:color="auto"/>
      </w:pBdr>
      <w:tabs>
        <w:tab w:val="clear" w:pos="4320"/>
        <w:tab w:val="clear" w:pos="8640"/>
        <w:tab w:val="right" w:pos="9360"/>
      </w:tabs>
      <w:spacing w:before="0" w:beforeAutospacing="0" w:after="240" w:afterAutospacing="0"/>
      <w:rPr>
        <w:bCs/>
        <w:color w:val="000000"/>
        <w:sz w:val="16"/>
        <w:szCs w:val="16"/>
      </w:rPr>
    </w:pPr>
    <w:r w:rsidRPr="0050084F">
      <w:rPr>
        <w:bCs/>
        <w:color w:val="000000"/>
        <w:sz w:val="16"/>
        <w:szCs w:val="16"/>
      </w:rPr>
      <w:tab/>
    </w:r>
    <w:r w:rsidR="00834721">
      <w:rPr>
        <w:bCs/>
        <w:color w:val="000000"/>
        <w:sz w:val="16"/>
        <w:szCs w:val="16"/>
      </w:rPr>
      <w:t>January 26, 2022</w:t>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6CAC4" w14:textId="77777777" w:rsidR="008B6390" w:rsidRPr="0050084F" w:rsidRDefault="00644DE8" w:rsidP="00D12178">
    <w:pPr>
      <w:pStyle w:val="Header"/>
      <w:tabs>
        <w:tab w:val="clear" w:pos="4320"/>
        <w:tab w:val="clear" w:pos="8640"/>
        <w:tab w:val="right" w:pos="9360"/>
      </w:tabs>
      <w:spacing w:before="0" w:beforeAutospacing="0" w:after="0" w:afterAutospacing="0"/>
      <w:rPr>
        <w:bCs/>
        <w:color w:val="000000"/>
        <w:sz w:val="16"/>
        <w:szCs w:val="16"/>
      </w:rPr>
    </w:pPr>
    <w:r>
      <w:rPr>
        <w:bCs/>
        <w:color w:val="000000"/>
        <w:sz w:val="16"/>
        <w:szCs w:val="16"/>
      </w:rPr>
      <w:t>Cloud-based Hosting for IT Solutions</w:t>
    </w:r>
    <w:r w:rsidR="008B6390">
      <w:rPr>
        <w:bCs/>
        <w:color w:val="000000"/>
        <w:sz w:val="16"/>
        <w:szCs w:val="16"/>
      </w:rPr>
      <w:t xml:space="preserve"> Policy</w:t>
    </w:r>
    <w:r w:rsidR="008B6390">
      <w:rPr>
        <w:bCs/>
        <w:color w:val="000000"/>
        <w:sz w:val="16"/>
        <w:szCs w:val="16"/>
      </w:rPr>
      <w:tab/>
    </w:r>
    <w:r w:rsidR="008B6390" w:rsidRPr="0050084F">
      <w:rPr>
        <w:bCs/>
        <w:color w:val="000000"/>
        <w:sz w:val="16"/>
        <w:szCs w:val="16"/>
      </w:rPr>
      <w:t xml:space="preserve">ITRM Policy </w:t>
    </w:r>
    <w:r>
      <w:rPr>
        <w:bCs/>
        <w:color w:val="000000"/>
        <w:sz w:val="16"/>
        <w:szCs w:val="16"/>
      </w:rPr>
      <w:t>EA</w:t>
    </w:r>
    <w:r w:rsidR="008B6390">
      <w:rPr>
        <w:bCs/>
        <w:color w:val="000000"/>
        <w:sz w:val="16"/>
        <w:szCs w:val="16"/>
      </w:rPr>
      <w:t xml:space="preserve"> </w:t>
    </w:r>
    <w:r w:rsidR="00F93858">
      <w:rPr>
        <w:bCs/>
        <w:color w:val="000000"/>
        <w:sz w:val="16"/>
        <w:szCs w:val="16"/>
      </w:rPr>
      <w:t>300</w:t>
    </w:r>
    <w:r w:rsidR="008B6390" w:rsidRPr="00607019">
      <w:rPr>
        <w:bCs/>
        <w:color w:val="000000"/>
        <w:sz w:val="16"/>
        <w:szCs w:val="16"/>
      </w:rPr>
      <w:t>-0</w:t>
    </w:r>
    <w:r>
      <w:rPr>
        <w:bCs/>
        <w:color w:val="000000"/>
        <w:sz w:val="16"/>
        <w:szCs w:val="16"/>
      </w:rPr>
      <w:t>1</w:t>
    </w:r>
  </w:p>
  <w:p w14:paraId="390D7295" w14:textId="77777777" w:rsidR="008B6390" w:rsidRPr="00F4297B" w:rsidRDefault="008B6390" w:rsidP="00C77C79">
    <w:pPr>
      <w:pStyle w:val="Header"/>
      <w:tabs>
        <w:tab w:val="clear" w:pos="4320"/>
        <w:tab w:val="clear" w:pos="8640"/>
        <w:tab w:val="right" w:pos="9360"/>
      </w:tabs>
      <w:spacing w:before="0" w:beforeAutospacing="0" w:after="240" w:afterAutospacing="0"/>
      <w:rPr>
        <w:strike/>
        <w:sz w:val="16"/>
        <w:szCs w:val="16"/>
      </w:rPr>
    </w:pPr>
    <w:r>
      <w:rPr>
        <w:bCs/>
        <w:color w:val="000000"/>
        <w:sz w:val="16"/>
        <w:szCs w:val="16"/>
      </w:rPr>
      <w:tab/>
    </w:r>
    <w:r w:rsidR="00FF25E1" w:rsidRPr="00FF25E1">
      <w:rPr>
        <w:bCs/>
        <w:color w:val="000000"/>
        <w:sz w:val="16"/>
        <w:szCs w:val="16"/>
      </w:rPr>
      <w:t>October</w:t>
    </w:r>
    <w:r w:rsidR="00FF25E1">
      <w:rPr>
        <w:bCs/>
        <w:color w:val="000000"/>
        <w:sz w:val="16"/>
        <w:szCs w:val="16"/>
      </w:rPr>
      <w:t xml:space="preserve"> 15</w:t>
    </w:r>
    <w:r w:rsidR="00F63CAB">
      <w:rPr>
        <w:bCs/>
        <w:color w:val="000000"/>
        <w:sz w:val="16"/>
        <w:szCs w:val="16"/>
      </w:rPr>
      <w:t>,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E1704" w14:textId="77777777" w:rsidR="008B6390" w:rsidRDefault="008B63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21E7" w14:textId="77777777" w:rsidR="008B6390" w:rsidRPr="0050084F" w:rsidRDefault="008B6390" w:rsidP="00AD3461">
    <w:pPr>
      <w:pStyle w:val="Header"/>
      <w:tabs>
        <w:tab w:val="clear" w:pos="4320"/>
        <w:tab w:val="clear" w:pos="8640"/>
        <w:tab w:val="right" w:pos="9360"/>
      </w:tabs>
      <w:spacing w:before="0" w:beforeAutospacing="0" w:after="0" w:afterAutospacing="0"/>
      <w:rPr>
        <w:bCs/>
        <w:color w:val="000000"/>
        <w:sz w:val="16"/>
        <w:szCs w:val="16"/>
      </w:rPr>
    </w:pPr>
    <w:r w:rsidRPr="00862D3A">
      <w:rPr>
        <w:bCs/>
        <w:color w:val="000000"/>
        <w:sz w:val="16"/>
        <w:szCs w:val="16"/>
      </w:rPr>
      <w:t xml:space="preserve">Enterprise Architecture </w:t>
    </w:r>
    <w:r>
      <w:rPr>
        <w:bCs/>
        <w:color w:val="000000"/>
        <w:sz w:val="16"/>
        <w:szCs w:val="16"/>
      </w:rPr>
      <w:t>EA Template</w:t>
    </w:r>
    <w:r w:rsidRPr="00862D3A">
      <w:rPr>
        <w:bCs/>
        <w:color w:val="000000"/>
        <w:sz w:val="16"/>
        <w:szCs w:val="16"/>
      </w:rPr>
      <w:tab/>
    </w:r>
    <w:r w:rsidRPr="0050084F">
      <w:rPr>
        <w:bCs/>
        <w:color w:val="000000"/>
        <w:sz w:val="16"/>
        <w:szCs w:val="16"/>
      </w:rPr>
      <w:t xml:space="preserve">ITRM Policy EA200-01 </w:t>
    </w:r>
  </w:p>
  <w:p w14:paraId="55527D5F" w14:textId="77777777" w:rsidR="008B6390" w:rsidRPr="00862D3A" w:rsidRDefault="008B6390" w:rsidP="00F63B33">
    <w:pPr>
      <w:pStyle w:val="Header"/>
      <w:pBdr>
        <w:bottom w:val="single" w:sz="4" w:space="1" w:color="auto"/>
      </w:pBdr>
      <w:tabs>
        <w:tab w:val="clear" w:pos="4320"/>
        <w:tab w:val="clear" w:pos="8640"/>
        <w:tab w:val="right" w:pos="9360"/>
      </w:tabs>
      <w:spacing w:before="0" w:beforeAutospacing="0" w:after="240" w:afterAutospacing="0"/>
      <w:jc w:val="right"/>
      <w:rPr>
        <w:bCs/>
        <w:color w:val="999999"/>
        <w:sz w:val="16"/>
        <w:szCs w:val="16"/>
      </w:rPr>
    </w:pPr>
    <w:r w:rsidRPr="00C77C79">
      <w:rPr>
        <w:b/>
        <w:bCs/>
        <w:color w:val="000000"/>
        <w:sz w:val="16"/>
        <w:szCs w:val="16"/>
      </w:rPr>
      <w:t>DRAFT</w:t>
    </w:r>
    <w:r w:rsidRPr="0050084F">
      <w:rPr>
        <w:bCs/>
        <w:color w:val="000000"/>
        <w:sz w:val="16"/>
        <w:szCs w:val="16"/>
      </w:rPr>
      <w:tab/>
    </w:r>
    <w:r>
      <w:rPr>
        <w:bCs/>
        <w:color w:val="000000"/>
        <w:sz w:val="16"/>
        <w:szCs w:val="16"/>
      </w:rPr>
      <w:t>M</w:t>
    </w:r>
    <w:r w:rsidRPr="0050084F">
      <w:rPr>
        <w:bCs/>
        <w:color w:val="000000"/>
        <w:sz w:val="16"/>
        <w:szCs w:val="16"/>
      </w:rPr>
      <w:t>onth, dd, yyyy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F32C" w14:textId="77777777" w:rsidR="008B6390" w:rsidRPr="0050084F" w:rsidRDefault="00FF25E1" w:rsidP="00E71AF9">
    <w:pPr>
      <w:pStyle w:val="Header"/>
      <w:tabs>
        <w:tab w:val="clear" w:pos="4320"/>
        <w:tab w:val="clear" w:pos="8640"/>
        <w:tab w:val="right" w:pos="9360"/>
      </w:tabs>
      <w:spacing w:before="0" w:beforeAutospacing="0" w:after="0" w:afterAutospacing="0"/>
      <w:rPr>
        <w:bCs/>
        <w:color w:val="000000"/>
        <w:sz w:val="16"/>
        <w:szCs w:val="16"/>
      </w:rPr>
    </w:pPr>
    <w:r>
      <w:rPr>
        <w:bCs/>
        <w:color w:val="000000"/>
        <w:sz w:val="16"/>
        <w:szCs w:val="16"/>
      </w:rPr>
      <w:t>Cloud-based Hosting for IT Solutions Policy</w:t>
    </w:r>
    <w:r w:rsidR="008B6390" w:rsidRPr="000210BB">
      <w:rPr>
        <w:bCs/>
        <w:color w:val="000000"/>
        <w:sz w:val="16"/>
        <w:szCs w:val="16"/>
      </w:rPr>
      <w:tab/>
    </w:r>
    <w:r w:rsidR="00504C36" w:rsidRPr="0050084F">
      <w:rPr>
        <w:bCs/>
        <w:color w:val="000000"/>
        <w:sz w:val="16"/>
        <w:szCs w:val="16"/>
      </w:rPr>
      <w:t xml:space="preserve">ITRM Policy </w:t>
    </w:r>
    <w:r w:rsidR="00504C36">
      <w:rPr>
        <w:bCs/>
        <w:color w:val="000000"/>
        <w:sz w:val="16"/>
        <w:szCs w:val="16"/>
      </w:rPr>
      <w:t>EA 3</w:t>
    </w:r>
    <w:r w:rsidR="00F93858">
      <w:rPr>
        <w:bCs/>
        <w:color w:val="000000"/>
        <w:sz w:val="16"/>
        <w:szCs w:val="16"/>
      </w:rPr>
      <w:t>00</w:t>
    </w:r>
    <w:r w:rsidR="00504C36" w:rsidRPr="00607019">
      <w:rPr>
        <w:bCs/>
        <w:color w:val="000000"/>
        <w:sz w:val="16"/>
        <w:szCs w:val="16"/>
      </w:rPr>
      <w:t>-0</w:t>
    </w:r>
    <w:r w:rsidR="00504C36">
      <w:rPr>
        <w:bCs/>
        <w:color w:val="000000"/>
        <w:sz w:val="16"/>
        <w:szCs w:val="16"/>
      </w:rPr>
      <w:t>1</w:t>
    </w:r>
  </w:p>
  <w:p w14:paraId="04EFC93D" w14:textId="77777777" w:rsidR="008B6390" w:rsidRPr="00F4297B" w:rsidRDefault="008B6390" w:rsidP="00E71AF9">
    <w:pPr>
      <w:pStyle w:val="Header"/>
      <w:pBdr>
        <w:bottom w:val="single" w:sz="4" w:space="1" w:color="auto"/>
      </w:pBdr>
      <w:tabs>
        <w:tab w:val="clear" w:pos="4320"/>
        <w:tab w:val="clear" w:pos="8640"/>
        <w:tab w:val="right" w:pos="9360"/>
      </w:tabs>
      <w:spacing w:before="0" w:beforeAutospacing="0" w:after="240" w:afterAutospacing="0"/>
      <w:rPr>
        <w:bCs/>
        <w:strike/>
        <w:color w:val="000000"/>
        <w:sz w:val="16"/>
        <w:szCs w:val="16"/>
      </w:rPr>
    </w:pPr>
    <w:r w:rsidRPr="0050084F">
      <w:rPr>
        <w:bCs/>
        <w:color w:val="000000"/>
        <w:sz w:val="16"/>
        <w:szCs w:val="16"/>
      </w:rPr>
      <w:tab/>
    </w:r>
    <w:r w:rsidR="00FF25E1">
      <w:rPr>
        <w:bCs/>
        <w:color w:val="000000"/>
        <w:sz w:val="16"/>
        <w:szCs w:val="16"/>
      </w:rPr>
      <w:t>October 15</w:t>
    </w:r>
    <w:r w:rsidR="00F63CAB">
      <w:rPr>
        <w:bCs/>
        <w:color w:val="000000"/>
        <w:sz w:val="16"/>
        <w:szCs w:val="16"/>
      </w:rPr>
      <w:t>, 2018</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DA86" w14:textId="77777777" w:rsidR="008B6390" w:rsidRPr="0050084F" w:rsidRDefault="00504C36" w:rsidP="00E71AF9">
    <w:pPr>
      <w:pStyle w:val="Header"/>
      <w:tabs>
        <w:tab w:val="clear" w:pos="4320"/>
        <w:tab w:val="clear" w:pos="8640"/>
        <w:tab w:val="right" w:pos="9360"/>
      </w:tabs>
      <w:spacing w:before="0" w:beforeAutospacing="0" w:after="0" w:afterAutospacing="0"/>
      <w:rPr>
        <w:bCs/>
        <w:color w:val="000000"/>
        <w:sz w:val="16"/>
        <w:szCs w:val="16"/>
      </w:rPr>
    </w:pPr>
    <w:r>
      <w:rPr>
        <w:bCs/>
        <w:color w:val="000000"/>
        <w:sz w:val="16"/>
        <w:szCs w:val="16"/>
      </w:rPr>
      <w:t>Cloud-based Hosting for IT Solutions Policy</w:t>
    </w:r>
    <w:r w:rsidR="008B6390" w:rsidRPr="000210BB">
      <w:rPr>
        <w:bCs/>
        <w:color w:val="000000"/>
        <w:sz w:val="16"/>
        <w:szCs w:val="16"/>
      </w:rPr>
      <w:tab/>
    </w:r>
    <w:r w:rsidRPr="0050084F">
      <w:rPr>
        <w:bCs/>
        <w:color w:val="000000"/>
        <w:sz w:val="16"/>
        <w:szCs w:val="16"/>
      </w:rPr>
      <w:t xml:space="preserve">ITRM Policy </w:t>
    </w:r>
    <w:r>
      <w:rPr>
        <w:bCs/>
        <w:color w:val="000000"/>
        <w:sz w:val="16"/>
        <w:szCs w:val="16"/>
      </w:rPr>
      <w:t xml:space="preserve">EA </w:t>
    </w:r>
    <w:r w:rsidR="00F93858">
      <w:rPr>
        <w:bCs/>
        <w:color w:val="000000"/>
        <w:sz w:val="16"/>
        <w:szCs w:val="16"/>
      </w:rPr>
      <w:t>300</w:t>
    </w:r>
    <w:r w:rsidRPr="00607019">
      <w:rPr>
        <w:bCs/>
        <w:color w:val="000000"/>
        <w:sz w:val="16"/>
        <w:szCs w:val="16"/>
      </w:rPr>
      <w:t>-0</w:t>
    </w:r>
    <w:r>
      <w:rPr>
        <w:bCs/>
        <w:color w:val="000000"/>
        <w:sz w:val="16"/>
        <w:szCs w:val="16"/>
      </w:rPr>
      <w:t>1</w:t>
    </w:r>
  </w:p>
  <w:p w14:paraId="430F1FB2" w14:textId="77777777" w:rsidR="008B6390" w:rsidRPr="00F4297B" w:rsidRDefault="008B6390" w:rsidP="00E71AF9">
    <w:pPr>
      <w:pStyle w:val="Header"/>
      <w:pBdr>
        <w:bottom w:val="single" w:sz="4" w:space="1" w:color="auto"/>
      </w:pBdr>
      <w:tabs>
        <w:tab w:val="clear" w:pos="4320"/>
        <w:tab w:val="clear" w:pos="8640"/>
        <w:tab w:val="right" w:pos="9360"/>
      </w:tabs>
      <w:spacing w:before="0" w:beforeAutospacing="0" w:after="240" w:afterAutospacing="0"/>
      <w:rPr>
        <w:bCs/>
        <w:strike/>
        <w:color w:val="000000"/>
        <w:sz w:val="16"/>
        <w:szCs w:val="16"/>
      </w:rPr>
    </w:pPr>
    <w:r w:rsidRPr="0050084F">
      <w:rPr>
        <w:bCs/>
        <w:color w:val="000000"/>
        <w:sz w:val="16"/>
        <w:szCs w:val="16"/>
      </w:rPr>
      <w:tab/>
    </w:r>
    <w:r w:rsidR="00FF25E1" w:rsidRPr="00FF25E1">
      <w:rPr>
        <w:bCs/>
        <w:color w:val="000000"/>
        <w:sz w:val="16"/>
        <w:szCs w:val="16"/>
      </w:rPr>
      <w:t>October 15</w:t>
    </w:r>
    <w:r w:rsidR="00F63CAB" w:rsidRPr="00FF25E1">
      <w:rPr>
        <w:bCs/>
        <w:color w:val="000000"/>
        <w:sz w:val="16"/>
        <w:szCs w:val="16"/>
      </w:rPr>
      <w: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0"/>
    <w:lvl w:ilvl="0">
      <w:numFmt w:val="bullet"/>
      <w:pStyle w:val="Rationale"/>
      <w:lvlText w:val="-"/>
      <w:lvlJc w:val="left"/>
      <w:pPr>
        <w:tabs>
          <w:tab w:val="num" w:pos="720"/>
        </w:tabs>
        <w:ind w:left="720" w:hanging="360"/>
      </w:pPr>
      <w:rPr>
        <w:rFonts w:hint="default"/>
      </w:rPr>
    </w:lvl>
  </w:abstractNum>
  <w:abstractNum w:abstractNumId="1" w15:restartNumberingAfterBreak="0">
    <w:nsid w:val="038A7599"/>
    <w:multiLevelType w:val="multilevel"/>
    <w:tmpl w:val="92CAB756"/>
    <w:styleLink w:val="ETAStandard"/>
    <w:lvl w:ilvl="0">
      <w:start w:val="1"/>
      <w:numFmt w:val="decimal"/>
      <w:lvlText w:val="Section %1."/>
      <w:lvlJc w:val="left"/>
      <w:pPr>
        <w:tabs>
          <w:tab w:val="num" w:pos="720"/>
        </w:tabs>
        <w:ind w:left="0" w:firstLine="0"/>
      </w:pPr>
      <w:rPr>
        <w:rFonts w:ascii="Arial" w:hAnsi="Arial" w:hint="default"/>
        <w:b/>
        <w:i/>
        <w:sz w:val="24"/>
        <w:szCs w:val="24"/>
      </w:rPr>
    </w:lvl>
    <w:lvl w:ilvl="1">
      <w:start w:val="1"/>
      <w:numFmt w:val="none"/>
      <w:isLgl/>
      <w:lvlText w:val=""/>
      <w:lvlJc w:val="left"/>
      <w:pPr>
        <w:tabs>
          <w:tab w:val="num" w:pos="1080"/>
        </w:tabs>
        <w:ind w:left="0" w:firstLine="0"/>
      </w:pPr>
      <w:rPr>
        <w:rFonts w:hint="default"/>
      </w:rPr>
    </w:lvl>
    <w:lvl w:ilvl="2">
      <w:start w:val="1"/>
      <w:numFmt w:val="none"/>
      <w:lvlText w:val=""/>
      <w:lvlJc w:val="left"/>
      <w:pPr>
        <w:tabs>
          <w:tab w:val="num" w:pos="720"/>
        </w:tabs>
        <w:ind w:left="720" w:hanging="432"/>
      </w:pPr>
      <w:rPr>
        <w:rFonts w:hint="default"/>
      </w:rPr>
    </w:lvl>
    <w:lvl w:ilvl="3">
      <w:start w:val="1"/>
      <w:numFmt w:val="none"/>
      <w:lvlText w:val=""/>
      <w:lvlJc w:val="right"/>
      <w:pPr>
        <w:tabs>
          <w:tab w:val="num" w:pos="864"/>
        </w:tabs>
        <w:ind w:left="864" w:hanging="144"/>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3F91734"/>
    <w:multiLevelType w:val="hybridMultilevel"/>
    <w:tmpl w:val="B9C44976"/>
    <w:lvl w:ilvl="0" w:tplc="A628F01C">
      <w:start w:val="1"/>
      <w:numFmt w:val="decimal"/>
      <w:lvlText w:val="3.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E56E3"/>
    <w:multiLevelType w:val="hybridMultilevel"/>
    <w:tmpl w:val="1A7EA6D6"/>
    <w:lvl w:ilvl="0" w:tplc="542C9FE2">
      <w:start w:val="1"/>
      <w:numFmt w:val="decimal"/>
      <w:lvlText w:val="3.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06276A"/>
    <w:multiLevelType w:val="hybridMultilevel"/>
    <w:tmpl w:val="7CF09728"/>
    <w:lvl w:ilvl="0" w:tplc="54E8D7CC">
      <w:start w:val="1"/>
      <w:numFmt w:val="decimal"/>
      <w:lvlText w:val="3.8.%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FAE5BB0"/>
    <w:multiLevelType w:val="multilevel"/>
    <w:tmpl w:val="88EE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45037"/>
    <w:multiLevelType w:val="hybridMultilevel"/>
    <w:tmpl w:val="2C7281A8"/>
    <w:lvl w:ilvl="0" w:tplc="D804AC58">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306EF6"/>
    <w:multiLevelType w:val="hybridMultilevel"/>
    <w:tmpl w:val="D234D0EE"/>
    <w:lvl w:ilvl="0" w:tplc="CB86533E">
      <w:start w:val="1"/>
      <w:numFmt w:val="decimal"/>
      <w:lvlText w:val="3.9.%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61E38"/>
    <w:multiLevelType w:val="hybridMultilevel"/>
    <w:tmpl w:val="7E9A4E04"/>
    <w:lvl w:ilvl="0" w:tplc="812023EC">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C2931"/>
    <w:multiLevelType w:val="multilevel"/>
    <w:tmpl w:val="54E8DDA0"/>
    <w:lvl w:ilvl="0">
      <w:start w:val="1"/>
      <w:numFmt w:val="decimal"/>
      <w:lvlText w:val="%1."/>
      <w:lvlJc w:val="left"/>
      <w:pPr>
        <w:tabs>
          <w:tab w:val="num" w:pos="1080"/>
        </w:tabs>
        <w:ind w:left="1080" w:hanging="360"/>
      </w:pPr>
      <w:rPr>
        <w:rFonts w:hint="default"/>
        <w:b/>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68740F8"/>
    <w:multiLevelType w:val="hybridMultilevel"/>
    <w:tmpl w:val="574E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95CD1"/>
    <w:multiLevelType w:val="hybridMultilevel"/>
    <w:tmpl w:val="19808BEA"/>
    <w:lvl w:ilvl="0" w:tplc="889C4E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316AE"/>
    <w:multiLevelType w:val="hybridMultilevel"/>
    <w:tmpl w:val="A074F1AE"/>
    <w:lvl w:ilvl="0" w:tplc="812023EC">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A5389"/>
    <w:multiLevelType w:val="hybridMultilevel"/>
    <w:tmpl w:val="E69C8314"/>
    <w:lvl w:ilvl="0" w:tplc="42CABA96">
      <w:numFmt w:val="bullet"/>
      <w:lvlText w:val="·"/>
      <w:lvlJc w:val="left"/>
      <w:pPr>
        <w:ind w:left="570" w:hanging="57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79A6"/>
    <w:multiLevelType w:val="multilevel"/>
    <w:tmpl w:val="54E8DDA0"/>
    <w:lvl w:ilvl="0">
      <w:start w:val="1"/>
      <w:numFmt w:val="decimal"/>
      <w:lvlText w:val="%1."/>
      <w:lvlJc w:val="left"/>
      <w:pPr>
        <w:tabs>
          <w:tab w:val="num" w:pos="1080"/>
        </w:tabs>
        <w:ind w:left="1080" w:hanging="360"/>
      </w:pPr>
      <w:rPr>
        <w:rFonts w:hint="default"/>
        <w:b/>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06A051B"/>
    <w:multiLevelType w:val="hybridMultilevel"/>
    <w:tmpl w:val="FE5EF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8C11A8"/>
    <w:multiLevelType w:val="hybridMultilevel"/>
    <w:tmpl w:val="2C18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D20D6"/>
    <w:multiLevelType w:val="hybridMultilevel"/>
    <w:tmpl w:val="D2ACB1A6"/>
    <w:lvl w:ilvl="0" w:tplc="CE54EB4E">
      <w:start w:val="1"/>
      <w:numFmt w:val="decimal"/>
      <w:lvlText w:val="3.1.%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A069A1"/>
    <w:multiLevelType w:val="hybridMultilevel"/>
    <w:tmpl w:val="1A78BD74"/>
    <w:lvl w:ilvl="0" w:tplc="067076D2">
      <w:start w:val="1"/>
      <w:numFmt w:val="decimal"/>
      <w:lvlText w:val="3.4.%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5E0C3A"/>
    <w:multiLevelType w:val="hybridMultilevel"/>
    <w:tmpl w:val="9E0C9A4E"/>
    <w:lvl w:ilvl="0" w:tplc="067076D2">
      <w:start w:val="1"/>
      <w:numFmt w:val="decimal"/>
      <w:lvlText w:val="3.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BF0358"/>
    <w:multiLevelType w:val="multilevel"/>
    <w:tmpl w:val="F1D61E2C"/>
    <w:lvl w:ilvl="0">
      <w:start w:val="1"/>
      <w:numFmt w:val="decimal"/>
      <w:suff w:val="space"/>
      <w:lvlText w:val="Chapter %1"/>
      <w:lvlJc w:val="left"/>
      <w:pPr>
        <w:ind w:left="0" w:firstLine="0"/>
      </w:pPr>
      <w:rPr>
        <w:rFonts w:hint="default"/>
        <w:b/>
        <w:i w:val="0"/>
        <w:sz w:val="28"/>
        <w:szCs w:val="28"/>
      </w:rPr>
    </w:lvl>
    <w:lvl w:ilvl="1">
      <w:start w:val="1"/>
      <w:numFmt w:val="decimal"/>
      <w:suff w:val="space"/>
      <w:lvlText w:val="Section %1.%2"/>
      <w:lvlJc w:val="left"/>
      <w:pPr>
        <w:ind w:left="0" w:firstLine="0"/>
      </w:pPr>
      <w:rPr>
        <w:rFonts w:ascii="Verdana" w:hAnsi="Verdana"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C9C5107"/>
    <w:multiLevelType w:val="hybridMultilevel"/>
    <w:tmpl w:val="93AC9268"/>
    <w:lvl w:ilvl="0" w:tplc="42CABA96">
      <w:numFmt w:val="bullet"/>
      <w:lvlText w:val="·"/>
      <w:lvlJc w:val="left"/>
      <w:pPr>
        <w:ind w:left="570" w:hanging="57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F275CD"/>
    <w:multiLevelType w:val="hybridMultilevel"/>
    <w:tmpl w:val="26E68EB0"/>
    <w:lvl w:ilvl="0" w:tplc="58F402E8">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7"/>
  </w:num>
  <w:num w:numId="5">
    <w:abstractNumId w:val="11"/>
  </w:num>
  <w:num w:numId="6">
    <w:abstractNumId w:val="17"/>
  </w:num>
  <w:num w:numId="7">
    <w:abstractNumId w:val="2"/>
  </w:num>
  <w:num w:numId="8">
    <w:abstractNumId w:val="3"/>
  </w:num>
  <w:num w:numId="9">
    <w:abstractNumId w:val="6"/>
  </w:num>
  <w:num w:numId="10">
    <w:abstractNumId w:val="18"/>
  </w:num>
  <w:num w:numId="11">
    <w:abstractNumId w:val="8"/>
  </w:num>
  <w:num w:numId="12">
    <w:abstractNumId w:val="4"/>
  </w:num>
  <w:num w:numId="13">
    <w:abstractNumId w:val="22"/>
  </w:num>
  <w:num w:numId="14">
    <w:abstractNumId w:val="5"/>
  </w:num>
  <w:num w:numId="15">
    <w:abstractNumId w:val="19"/>
  </w:num>
  <w:num w:numId="16">
    <w:abstractNumId w:val="12"/>
  </w:num>
  <w:num w:numId="17">
    <w:abstractNumId w:val="16"/>
  </w:num>
  <w:num w:numId="18">
    <w:abstractNumId w:val="21"/>
  </w:num>
  <w:num w:numId="19">
    <w:abstractNumId w:val="13"/>
  </w:num>
  <w:num w:numId="20">
    <w:abstractNumId w:val="14"/>
  </w:num>
  <w:num w:numId="21">
    <w:abstractNumId w:val="10"/>
  </w:num>
  <w:num w:numId="22">
    <w:abstractNumId w:val="9"/>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noPunctuationKerning/>
  <w:characterSpacingControl w:val="doNotCompress"/>
  <w:hdrShapeDefaults>
    <o:shapedefaults v:ext="edit" spidmax="4097" style="mso-position-vertical-relative:line" fillcolor="yellow">
      <v:fill color="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E0"/>
    <w:rsid w:val="00000F65"/>
    <w:rsid w:val="00001F50"/>
    <w:rsid w:val="00002336"/>
    <w:rsid w:val="00003811"/>
    <w:rsid w:val="000043F9"/>
    <w:rsid w:val="0000582E"/>
    <w:rsid w:val="00005B78"/>
    <w:rsid w:val="00005F72"/>
    <w:rsid w:val="00006044"/>
    <w:rsid w:val="0001122F"/>
    <w:rsid w:val="000119AA"/>
    <w:rsid w:val="00015F9E"/>
    <w:rsid w:val="00017F38"/>
    <w:rsid w:val="000210BB"/>
    <w:rsid w:val="00022905"/>
    <w:rsid w:val="00022E3B"/>
    <w:rsid w:val="00023665"/>
    <w:rsid w:val="000236DE"/>
    <w:rsid w:val="000259DC"/>
    <w:rsid w:val="00025E87"/>
    <w:rsid w:val="0002791F"/>
    <w:rsid w:val="000309B3"/>
    <w:rsid w:val="00031AF9"/>
    <w:rsid w:val="00032D19"/>
    <w:rsid w:val="00033555"/>
    <w:rsid w:val="00033687"/>
    <w:rsid w:val="000353FD"/>
    <w:rsid w:val="0003697B"/>
    <w:rsid w:val="000373A2"/>
    <w:rsid w:val="00040F06"/>
    <w:rsid w:val="000417F0"/>
    <w:rsid w:val="00041888"/>
    <w:rsid w:val="00042878"/>
    <w:rsid w:val="00044F6E"/>
    <w:rsid w:val="00046144"/>
    <w:rsid w:val="00047F99"/>
    <w:rsid w:val="00050A37"/>
    <w:rsid w:val="00050DA2"/>
    <w:rsid w:val="00052DDD"/>
    <w:rsid w:val="00052E72"/>
    <w:rsid w:val="00056A26"/>
    <w:rsid w:val="00057E12"/>
    <w:rsid w:val="0006228C"/>
    <w:rsid w:val="00062F31"/>
    <w:rsid w:val="0006392F"/>
    <w:rsid w:val="00063A91"/>
    <w:rsid w:val="00064C2E"/>
    <w:rsid w:val="00065A52"/>
    <w:rsid w:val="00066C43"/>
    <w:rsid w:val="00067E11"/>
    <w:rsid w:val="000707D9"/>
    <w:rsid w:val="000711CE"/>
    <w:rsid w:val="00072EE2"/>
    <w:rsid w:val="00073874"/>
    <w:rsid w:val="0007618D"/>
    <w:rsid w:val="00076668"/>
    <w:rsid w:val="00077086"/>
    <w:rsid w:val="00080193"/>
    <w:rsid w:val="0008088E"/>
    <w:rsid w:val="000816B3"/>
    <w:rsid w:val="0008211E"/>
    <w:rsid w:val="000854C4"/>
    <w:rsid w:val="000855EF"/>
    <w:rsid w:val="00085AF1"/>
    <w:rsid w:val="00085B63"/>
    <w:rsid w:val="00086EB0"/>
    <w:rsid w:val="00090DA8"/>
    <w:rsid w:val="00091B43"/>
    <w:rsid w:val="00091EE2"/>
    <w:rsid w:val="00093271"/>
    <w:rsid w:val="0009395E"/>
    <w:rsid w:val="000939B6"/>
    <w:rsid w:val="00094EC0"/>
    <w:rsid w:val="00095C7B"/>
    <w:rsid w:val="00096649"/>
    <w:rsid w:val="00097B23"/>
    <w:rsid w:val="000A2D67"/>
    <w:rsid w:val="000A2DEA"/>
    <w:rsid w:val="000A3AD3"/>
    <w:rsid w:val="000A4317"/>
    <w:rsid w:val="000A5555"/>
    <w:rsid w:val="000A6497"/>
    <w:rsid w:val="000A6CA8"/>
    <w:rsid w:val="000B0FDC"/>
    <w:rsid w:val="000B1351"/>
    <w:rsid w:val="000B37CC"/>
    <w:rsid w:val="000B3BC5"/>
    <w:rsid w:val="000B3D96"/>
    <w:rsid w:val="000C1B4C"/>
    <w:rsid w:val="000C2D5F"/>
    <w:rsid w:val="000C3B73"/>
    <w:rsid w:val="000C4AE0"/>
    <w:rsid w:val="000C599A"/>
    <w:rsid w:val="000C6D15"/>
    <w:rsid w:val="000C7016"/>
    <w:rsid w:val="000C7921"/>
    <w:rsid w:val="000D1104"/>
    <w:rsid w:val="000D1FE7"/>
    <w:rsid w:val="000D2E89"/>
    <w:rsid w:val="000D40FD"/>
    <w:rsid w:val="000D4E95"/>
    <w:rsid w:val="000D661A"/>
    <w:rsid w:val="000D745E"/>
    <w:rsid w:val="000E0F98"/>
    <w:rsid w:val="000E1DE5"/>
    <w:rsid w:val="000E3C46"/>
    <w:rsid w:val="000F039A"/>
    <w:rsid w:val="000F0694"/>
    <w:rsid w:val="000F0A77"/>
    <w:rsid w:val="000F0F67"/>
    <w:rsid w:val="000F1C13"/>
    <w:rsid w:val="000F2B47"/>
    <w:rsid w:val="000F3FB1"/>
    <w:rsid w:val="000F46C5"/>
    <w:rsid w:val="000F4DF5"/>
    <w:rsid w:val="00101949"/>
    <w:rsid w:val="00103B3F"/>
    <w:rsid w:val="00104D75"/>
    <w:rsid w:val="00106E7D"/>
    <w:rsid w:val="001109DB"/>
    <w:rsid w:val="00111C15"/>
    <w:rsid w:val="001120E3"/>
    <w:rsid w:val="001127BF"/>
    <w:rsid w:val="00112FAB"/>
    <w:rsid w:val="0011415F"/>
    <w:rsid w:val="00116D3B"/>
    <w:rsid w:val="00116DEE"/>
    <w:rsid w:val="001202F0"/>
    <w:rsid w:val="00121A69"/>
    <w:rsid w:val="00122659"/>
    <w:rsid w:val="00122861"/>
    <w:rsid w:val="00122B09"/>
    <w:rsid w:val="00122D2D"/>
    <w:rsid w:val="00123B00"/>
    <w:rsid w:val="00124898"/>
    <w:rsid w:val="0012505D"/>
    <w:rsid w:val="001256E6"/>
    <w:rsid w:val="00125EC0"/>
    <w:rsid w:val="001307CE"/>
    <w:rsid w:val="00131014"/>
    <w:rsid w:val="001325D6"/>
    <w:rsid w:val="001332E7"/>
    <w:rsid w:val="00133762"/>
    <w:rsid w:val="00133F80"/>
    <w:rsid w:val="00136706"/>
    <w:rsid w:val="001417A4"/>
    <w:rsid w:val="0014374E"/>
    <w:rsid w:val="0014417F"/>
    <w:rsid w:val="00144B56"/>
    <w:rsid w:val="001453C3"/>
    <w:rsid w:val="00146553"/>
    <w:rsid w:val="001473C5"/>
    <w:rsid w:val="00147B0A"/>
    <w:rsid w:val="00147DE1"/>
    <w:rsid w:val="00150D89"/>
    <w:rsid w:val="00150E3A"/>
    <w:rsid w:val="0015119F"/>
    <w:rsid w:val="00151671"/>
    <w:rsid w:val="001531B8"/>
    <w:rsid w:val="00153723"/>
    <w:rsid w:val="001542B1"/>
    <w:rsid w:val="001608F0"/>
    <w:rsid w:val="0016113C"/>
    <w:rsid w:val="0016169E"/>
    <w:rsid w:val="00162FDB"/>
    <w:rsid w:val="00163679"/>
    <w:rsid w:val="00165ED4"/>
    <w:rsid w:val="00166CD5"/>
    <w:rsid w:val="00171C06"/>
    <w:rsid w:val="00172753"/>
    <w:rsid w:val="00176134"/>
    <w:rsid w:val="00176BAD"/>
    <w:rsid w:val="0018052B"/>
    <w:rsid w:val="00180EB9"/>
    <w:rsid w:val="001813EB"/>
    <w:rsid w:val="00182136"/>
    <w:rsid w:val="00183972"/>
    <w:rsid w:val="00183E72"/>
    <w:rsid w:val="00183F84"/>
    <w:rsid w:val="00184B97"/>
    <w:rsid w:val="00184D75"/>
    <w:rsid w:val="001858E7"/>
    <w:rsid w:val="00186CCF"/>
    <w:rsid w:val="00187D58"/>
    <w:rsid w:val="00190E28"/>
    <w:rsid w:val="00190EA2"/>
    <w:rsid w:val="0019196F"/>
    <w:rsid w:val="001936DB"/>
    <w:rsid w:val="0019480C"/>
    <w:rsid w:val="001949CD"/>
    <w:rsid w:val="00197559"/>
    <w:rsid w:val="001A0D8E"/>
    <w:rsid w:val="001A1A6D"/>
    <w:rsid w:val="001A212A"/>
    <w:rsid w:val="001A327B"/>
    <w:rsid w:val="001A4028"/>
    <w:rsid w:val="001A6382"/>
    <w:rsid w:val="001A6C7D"/>
    <w:rsid w:val="001A6C93"/>
    <w:rsid w:val="001A6DFC"/>
    <w:rsid w:val="001A7DBD"/>
    <w:rsid w:val="001B027D"/>
    <w:rsid w:val="001B0CA0"/>
    <w:rsid w:val="001B2168"/>
    <w:rsid w:val="001B2CA9"/>
    <w:rsid w:val="001B2CEE"/>
    <w:rsid w:val="001B330A"/>
    <w:rsid w:val="001B34D5"/>
    <w:rsid w:val="001B5B4A"/>
    <w:rsid w:val="001B6BED"/>
    <w:rsid w:val="001B6EAD"/>
    <w:rsid w:val="001C0A02"/>
    <w:rsid w:val="001C17A0"/>
    <w:rsid w:val="001C17CB"/>
    <w:rsid w:val="001C1A71"/>
    <w:rsid w:val="001C1E46"/>
    <w:rsid w:val="001C20B1"/>
    <w:rsid w:val="001C240E"/>
    <w:rsid w:val="001C26B4"/>
    <w:rsid w:val="001C2E5C"/>
    <w:rsid w:val="001C2EA4"/>
    <w:rsid w:val="001C34D5"/>
    <w:rsid w:val="001C5A36"/>
    <w:rsid w:val="001C6201"/>
    <w:rsid w:val="001D1169"/>
    <w:rsid w:val="001D11FC"/>
    <w:rsid w:val="001D1600"/>
    <w:rsid w:val="001D2DED"/>
    <w:rsid w:val="001D30D7"/>
    <w:rsid w:val="001D3E5F"/>
    <w:rsid w:val="001D5D2C"/>
    <w:rsid w:val="001D75D0"/>
    <w:rsid w:val="001E0A0E"/>
    <w:rsid w:val="001E34BC"/>
    <w:rsid w:val="001E3F10"/>
    <w:rsid w:val="001E524A"/>
    <w:rsid w:val="001E71F6"/>
    <w:rsid w:val="001E7918"/>
    <w:rsid w:val="001F0466"/>
    <w:rsid w:val="001F0527"/>
    <w:rsid w:val="001F16DF"/>
    <w:rsid w:val="001F22F9"/>
    <w:rsid w:val="001F3540"/>
    <w:rsid w:val="001F5724"/>
    <w:rsid w:val="001F7108"/>
    <w:rsid w:val="00200099"/>
    <w:rsid w:val="00202657"/>
    <w:rsid w:val="0020356F"/>
    <w:rsid w:val="00203B20"/>
    <w:rsid w:val="0020496C"/>
    <w:rsid w:val="00204D46"/>
    <w:rsid w:val="00204F82"/>
    <w:rsid w:val="002060D5"/>
    <w:rsid w:val="00206495"/>
    <w:rsid w:val="002074E7"/>
    <w:rsid w:val="0021073F"/>
    <w:rsid w:val="00211111"/>
    <w:rsid w:val="00212BE3"/>
    <w:rsid w:val="00212EFC"/>
    <w:rsid w:val="00214653"/>
    <w:rsid w:val="00215833"/>
    <w:rsid w:val="002178BD"/>
    <w:rsid w:val="00222542"/>
    <w:rsid w:val="002249CF"/>
    <w:rsid w:val="00225766"/>
    <w:rsid w:val="00225CAB"/>
    <w:rsid w:val="00225F1C"/>
    <w:rsid w:val="00226E0B"/>
    <w:rsid w:val="00227D39"/>
    <w:rsid w:val="00227E3B"/>
    <w:rsid w:val="00234FD7"/>
    <w:rsid w:val="002373AB"/>
    <w:rsid w:val="00241B5B"/>
    <w:rsid w:val="00241D95"/>
    <w:rsid w:val="00242A9E"/>
    <w:rsid w:val="00243BF8"/>
    <w:rsid w:val="00245450"/>
    <w:rsid w:val="00246BA0"/>
    <w:rsid w:val="00246EBF"/>
    <w:rsid w:val="00247BFA"/>
    <w:rsid w:val="002506C6"/>
    <w:rsid w:val="002511F8"/>
    <w:rsid w:val="002522D4"/>
    <w:rsid w:val="00253D2B"/>
    <w:rsid w:val="00253FA0"/>
    <w:rsid w:val="00254D7F"/>
    <w:rsid w:val="00255024"/>
    <w:rsid w:val="0025716A"/>
    <w:rsid w:val="00257879"/>
    <w:rsid w:val="0026041C"/>
    <w:rsid w:val="0026273C"/>
    <w:rsid w:val="00262CF7"/>
    <w:rsid w:val="00262D62"/>
    <w:rsid w:val="0026372D"/>
    <w:rsid w:val="002676B6"/>
    <w:rsid w:val="00271CAF"/>
    <w:rsid w:val="00272252"/>
    <w:rsid w:val="002723FD"/>
    <w:rsid w:val="00275698"/>
    <w:rsid w:val="002777A5"/>
    <w:rsid w:val="002800B1"/>
    <w:rsid w:val="0028086F"/>
    <w:rsid w:val="00281F54"/>
    <w:rsid w:val="00283B45"/>
    <w:rsid w:val="002848C6"/>
    <w:rsid w:val="00285AAD"/>
    <w:rsid w:val="00287267"/>
    <w:rsid w:val="00291B3E"/>
    <w:rsid w:val="00292695"/>
    <w:rsid w:val="002941CD"/>
    <w:rsid w:val="00294F6E"/>
    <w:rsid w:val="00295EEA"/>
    <w:rsid w:val="002979CB"/>
    <w:rsid w:val="002A026A"/>
    <w:rsid w:val="002A0847"/>
    <w:rsid w:val="002A1127"/>
    <w:rsid w:val="002A16AD"/>
    <w:rsid w:val="002A24CC"/>
    <w:rsid w:val="002A3553"/>
    <w:rsid w:val="002A4385"/>
    <w:rsid w:val="002A5C01"/>
    <w:rsid w:val="002A5EEE"/>
    <w:rsid w:val="002A7852"/>
    <w:rsid w:val="002A798E"/>
    <w:rsid w:val="002B5F98"/>
    <w:rsid w:val="002B78EA"/>
    <w:rsid w:val="002C09DF"/>
    <w:rsid w:val="002C0CE3"/>
    <w:rsid w:val="002C165B"/>
    <w:rsid w:val="002C1FDB"/>
    <w:rsid w:val="002C3B7E"/>
    <w:rsid w:val="002C4606"/>
    <w:rsid w:val="002C55AF"/>
    <w:rsid w:val="002C5A39"/>
    <w:rsid w:val="002C5C38"/>
    <w:rsid w:val="002C6DBF"/>
    <w:rsid w:val="002C7275"/>
    <w:rsid w:val="002C7372"/>
    <w:rsid w:val="002D14F3"/>
    <w:rsid w:val="002D1806"/>
    <w:rsid w:val="002D39DD"/>
    <w:rsid w:val="002D4282"/>
    <w:rsid w:val="002D48C9"/>
    <w:rsid w:val="002D5CF8"/>
    <w:rsid w:val="002E0094"/>
    <w:rsid w:val="002E07D1"/>
    <w:rsid w:val="002E2636"/>
    <w:rsid w:val="002E287C"/>
    <w:rsid w:val="002E2B1B"/>
    <w:rsid w:val="002E2EB5"/>
    <w:rsid w:val="002E4B25"/>
    <w:rsid w:val="002E4FA4"/>
    <w:rsid w:val="002E730F"/>
    <w:rsid w:val="002F09A2"/>
    <w:rsid w:val="002F1E46"/>
    <w:rsid w:val="002F25A7"/>
    <w:rsid w:val="002F3776"/>
    <w:rsid w:val="002F54AD"/>
    <w:rsid w:val="002F67F5"/>
    <w:rsid w:val="002F7494"/>
    <w:rsid w:val="003014F8"/>
    <w:rsid w:val="00305F0A"/>
    <w:rsid w:val="003061F7"/>
    <w:rsid w:val="00307700"/>
    <w:rsid w:val="0031081E"/>
    <w:rsid w:val="003108CF"/>
    <w:rsid w:val="00310A6A"/>
    <w:rsid w:val="00310BD8"/>
    <w:rsid w:val="00310E4B"/>
    <w:rsid w:val="00310EB2"/>
    <w:rsid w:val="00311278"/>
    <w:rsid w:val="00312D6F"/>
    <w:rsid w:val="0031351E"/>
    <w:rsid w:val="00313717"/>
    <w:rsid w:val="00314950"/>
    <w:rsid w:val="003154B4"/>
    <w:rsid w:val="00315F4D"/>
    <w:rsid w:val="003169C6"/>
    <w:rsid w:val="00316E55"/>
    <w:rsid w:val="003174A8"/>
    <w:rsid w:val="0031753A"/>
    <w:rsid w:val="00317C61"/>
    <w:rsid w:val="00317CF9"/>
    <w:rsid w:val="00320F2E"/>
    <w:rsid w:val="00323DA5"/>
    <w:rsid w:val="00324B77"/>
    <w:rsid w:val="003253CE"/>
    <w:rsid w:val="00325658"/>
    <w:rsid w:val="003264C6"/>
    <w:rsid w:val="00326A37"/>
    <w:rsid w:val="00327D64"/>
    <w:rsid w:val="00330C26"/>
    <w:rsid w:val="00330F0D"/>
    <w:rsid w:val="0033243E"/>
    <w:rsid w:val="003328A2"/>
    <w:rsid w:val="00333BC6"/>
    <w:rsid w:val="0033449D"/>
    <w:rsid w:val="00335E86"/>
    <w:rsid w:val="00336553"/>
    <w:rsid w:val="00336FB3"/>
    <w:rsid w:val="003378FB"/>
    <w:rsid w:val="00340D3E"/>
    <w:rsid w:val="00341537"/>
    <w:rsid w:val="003417C3"/>
    <w:rsid w:val="00342431"/>
    <w:rsid w:val="003425FE"/>
    <w:rsid w:val="00343745"/>
    <w:rsid w:val="003446D1"/>
    <w:rsid w:val="003453C1"/>
    <w:rsid w:val="00346C1C"/>
    <w:rsid w:val="003472C6"/>
    <w:rsid w:val="00350B9D"/>
    <w:rsid w:val="003511D2"/>
    <w:rsid w:val="003529BD"/>
    <w:rsid w:val="0035333E"/>
    <w:rsid w:val="0035395A"/>
    <w:rsid w:val="00353E88"/>
    <w:rsid w:val="003541E4"/>
    <w:rsid w:val="00354370"/>
    <w:rsid w:val="00355182"/>
    <w:rsid w:val="003559A3"/>
    <w:rsid w:val="00357ECE"/>
    <w:rsid w:val="00360791"/>
    <w:rsid w:val="00360875"/>
    <w:rsid w:val="00360ABE"/>
    <w:rsid w:val="003613B7"/>
    <w:rsid w:val="00361FE0"/>
    <w:rsid w:val="003620F5"/>
    <w:rsid w:val="0036229D"/>
    <w:rsid w:val="00362528"/>
    <w:rsid w:val="00362BA2"/>
    <w:rsid w:val="00363038"/>
    <w:rsid w:val="003643FA"/>
    <w:rsid w:val="00364F2D"/>
    <w:rsid w:val="003668B6"/>
    <w:rsid w:val="0036694E"/>
    <w:rsid w:val="003703B3"/>
    <w:rsid w:val="003713A3"/>
    <w:rsid w:val="0037421C"/>
    <w:rsid w:val="00374663"/>
    <w:rsid w:val="003753C0"/>
    <w:rsid w:val="003772B4"/>
    <w:rsid w:val="003808AD"/>
    <w:rsid w:val="00380951"/>
    <w:rsid w:val="00382EE9"/>
    <w:rsid w:val="00383468"/>
    <w:rsid w:val="0038476C"/>
    <w:rsid w:val="00384C46"/>
    <w:rsid w:val="003852BE"/>
    <w:rsid w:val="00385D01"/>
    <w:rsid w:val="00386F59"/>
    <w:rsid w:val="003870EC"/>
    <w:rsid w:val="003872D6"/>
    <w:rsid w:val="00390547"/>
    <w:rsid w:val="00390E95"/>
    <w:rsid w:val="00392CCF"/>
    <w:rsid w:val="00393BE4"/>
    <w:rsid w:val="00394C55"/>
    <w:rsid w:val="00396306"/>
    <w:rsid w:val="003975D8"/>
    <w:rsid w:val="003A085A"/>
    <w:rsid w:val="003A0C3E"/>
    <w:rsid w:val="003A1199"/>
    <w:rsid w:val="003A6946"/>
    <w:rsid w:val="003A7379"/>
    <w:rsid w:val="003B00A4"/>
    <w:rsid w:val="003B0D46"/>
    <w:rsid w:val="003B111B"/>
    <w:rsid w:val="003B3052"/>
    <w:rsid w:val="003B4170"/>
    <w:rsid w:val="003B46FB"/>
    <w:rsid w:val="003B5D6D"/>
    <w:rsid w:val="003B6168"/>
    <w:rsid w:val="003B6680"/>
    <w:rsid w:val="003C1B77"/>
    <w:rsid w:val="003C1FB4"/>
    <w:rsid w:val="003C27CA"/>
    <w:rsid w:val="003C7994"/>
    <w:rsid w:val="003D049B"/>
    <w:rsid w:val="003D072E"/>
    <w:rsid w:val="003D1280"/>
    <w:rsid w:val="003D2B15"/>
    <w:rsid w:val="003D4DA7"/>
    <w:rsid w:val="003D5D7B"/>
    <w:rsid w:val="003D6481"/>
    <w:rsid w:val="003D6925"/>
    <w:rsid w:val="003D7123"/>
    <w:rsid w:val="003D7AA9"/>
    <w:rsid w:val="003E0273"/>
    <w:rsid w:val="003E0E0F"/>
    <w:rsid w:val="003E455D"/>
    <w:rsid w:val="003E564C"/>
    <w:rsid w:val="003E5933"/>
    <w:rsid w:val="003E749F"/>
    <w:rsid w:val="003E7918"/>
    <w:rsid w:val="003E7EB9"/>
    <w:rsid w:val="003F1E48"/>
    <w:rsid w:val="003F245A"/>
    <w:rsid w:val="003F2E05"/>
    <w:rsid w:val="003F44B8"/>
    <w:rsid w:val="003F483C"/>
    <w:rsid w:val="003F565C"/>
    <w:rsid w:val="003F5706"/>
    <w:rsid w:val="003F6ED1"/>
    <w:rsid w:val="003F7EF3"/>
    <w:rsid w:val="00405AE7"/>
    <w:rsid w:val="00405E78"/>
    <w:rsid w:val="004062E2"/>
    <w:rsid w:val="00411CD8"/>
    <w:rsid w:val="00411D95"/>
    <w:rsid w:val="0041229D"/>
    <w:rsid w:val="004128B5"/>
    <w:rsid w:val="00413005"/>
    <w:rsid w:val="00413F19"/>
    <w:rsid w:val="004140C3"/>
    <w:rsid w:val="00414513"/>
    <w:rsid w:val="00414A4F"/>
    <w:rsid w:val="00414FC0"/>
    <w:rsid w:val="004161B1"/>
    <w:rsid w:val="00416B7D"/>
    <w:rsid w:val="004178FB"/>
    <w:rsid w:val="0042147C"/>
    <w:rsid w:val="0042170B"/>
    <w:rsid w:val="00421BA8"/>
    <w:rsid w:val="0042321E"/>
    <w:rsid w:val="0042463F"/>
    <w:rsid w:val="0042507E"/>
    <w:rsid w:val="00427ED5"/>
    <w:rsid w:val="004301D8"/>
    <w:rsid w:val="0043060D"/>
    <w:rsid w:val="00431391"/>
    <w:rsid w:val="00432254"/>
    <w:rsid w:val="00433862"/>
    <w:rsid w:val="0043491A"/>
    <w:rsid w:val="00434ED3"/>
    <w:rsid w:val="00434F5E"/>
    <w:rsid w:val="0043762F"/>
    <w:rsid w:val="004405B5"/>
    <w:rsid w:val="004414AD"/>
    <w:rsid w:val="00441DFF"/>
    <w:rsid w:val="00442116"/>
    <w:rsid w:val="004422B2"/>
    <w:rsid w:val="004424AE"/>
    <w:rsid w:val="00442621"/>
    <w:rsid w:val="0044263F"/>
    <w:rsid w:val="004427FB"/>
    <w:rsid w:val="00444F72"/>
    <w:rsid w:val="00446569"/>
    <w:rsid w:val="004467AA"/>
    <w:rsid w:val="00450AB9"/>
    <w:rsid w:val="004511C3"/>
    <w:rsid w:val="00452221"/>
    <w:rsid w:val="00456B11"/>
    <w:rsid w:val="0045732D"/>
    <w:rsid w:val="00457629"/>
    <w:rsid w:val="00460631"/>
    <w:rsid w:val="00461877"/>
    <w:rsid w:val="00461A85"/>
    <w:rsid w:val="00462CBB"/>
    <w:rsid w:val="00464028"/>
    <w:rsid w:val="00464846"/>
    <w:rsid w:val="00465284"/>
    <w:rsid w:val="00465628"/>
    <w:rsid w:val="0046588A"/>
    <w:rsid w:val="004679AC"/>
    <w:rsid w:val="00467D7C"/>
    <w:rsid w:val="0047057E"/>
    <w:rsid w:val="00470B48"/>
    <w:rsid w:val="00470C4E"/>
    <w:rsid w:val="0047158F"/>
    <w:rsid w:val="00471A2E"/>
    <w:rsid w:val="00471C3F"/>
    <w:rsid w:val="0047251C"/>
    <w:rsid w:val="00472BAC"/>
    <w:rsid w:val="0047370A"/>
    <w:rsid w:val="00473C65"/>
    <w:rsid w:val="00474D5C"/>
    <w:rsid w:val="00474FA5"/>
    <w:rsid w:val="004759A7"/>
    <w:rsid w:val="00481C28"/>
    <w:rsid w:val="00482717"/>
    <w:rsid w:val="00483822"/>
    <w:rsid w:val="00483C61"/>
    <w:rsid w:val="004850D7"/>
    <w:rsid w:val="00486385"/>
    <w:rsid w:val="00486775"/>
    <w:rsid w:val="0048698E"/>
    <w:rsid w:val="00486B1D"/>
    <w:rsid w:val="00487C05"/>
    <w:rsid w:val="00487EF6"/>
    <w:rsid w:val="00490141"/>
    <w:rsid w:val="00490C76"/>
    <w:rsid w:val="00491000"/>
    <w:rsid w:val="0049144A"/>
    <w:rsid w:val="004927DB"/>
    <w:rsid w:val="00494D2B"/>
    <w:rsid w:val="00495865"/>
    <w:rsid w:val="00496565"/>
    <w:rsid w:val="004967B2"/>
    <w:rsid w:val="00496A63"/>
    <w:rsid w:val="00497C6C"/>
    <w:rsid w:val="004A19CF"/>
    <w:rsid w:val="004A22F4"/>
    <w:rsid w:val="004A4109"/>
    <w:rsid w:val="004A5B32"/>
    <w:rsid w:val="004A65F4"/>
    <w:rsid w:val="004A6625"/>
    <w:rsid w:val="004A7303"/>
    <w:rsid w:val="004B0C74"/>
    <w:rsid w:val="004B32B2"/>
    <w:rsid w:val="004B3C85"/>
    <w:rsid w:val="004B5CFC"/>
    <w:rsid w:val="004B65CA"/>
    <w:rsid w:val="004B69AA"/>
    <w:rsid w:val="004B6FAA"/>
    <w:rsid w:val="004B71BD"/>
    <w:rsid w:val="004C3F70"/>
    <w:rsid w:val="004C5314"/>
    <w:rsid w:val="004C5C8D"/>
    <w:rsid w:val="004C60CB"/>
    <w:rsid w:val="004C7019"/>
    <w:rsid w:val="004D22C4"/>
    <w:rsid w:val="004D26AC"/>
    <w:rsid w:val="004D3369"/>
    <w:rsid w:val="004D3952"/>
    <w:rsid w:val="004D4D8B"/>
    <w:rsid w:val="004D5A38"/>
    <w:rsid w:val="004D62C0"/>
    <w:rsid w:val="004D6D3B"/>
    <w:rsid w:val="004D7BB5"/>
    <w:rsid w:val="004E058C"/>
    <w:rsid w:val="004E09FE"/>
    <w:rsid w:val="004E0E00"/>
    <w:rsid w:val="004E295C"/>
    <w:rsid w:val="004E6BA2"/>
    <w:rsid w:val="004E7573"/>
    <w:rsid w:val="004F1B16"/>
    <w:rsid w:val="004F37E1"/>
    <w:rsid w:val="004F3EC8"/>
    <w:rsid w:val="004F43CE"/>
    <w:rsid w:val="004F6C26"/>
    <w:rsid w:val="004F7B21"/>
    <w:rsid w:val="0050084F"/>
    <w:rsid w:val="00503E6E"/>
    <w:rsid w:val="00504A53"/>
    <w:rsid w:val="00504B18"/>
    <w:rsid w:val="00504C36"/>
    <w:rsid w:val="0050616B"/>
    <w:rsid w:val="0050635A"/>
    <w:rsid w:val="00510B7A"/>
    <w:rsid w:val="00510F42"/>
    <w:rsid w:val="00510FB1"/>
    <w:rsid w:val="0051112D"/>
    <w:rsid w:val="005111AD"/>
    <w:rsid w:val="0051190B"/>
    <w:rsid w:val="00512B32"/>
    <w:rsid w:val="005134BE"/>
    <w:rsid w:val="00513643"/>
    <w:rsid w:val="00513AC4"/>
    <w:rsid w:val="005140CF"/>
    <w:rsid w:val="005173C4"/>
    <w:rsid w:val="00524652"/>
    <w:rsid w:val="00524A02"/>
    <w:rsid w:val="00524C87"/>
    <w:rsid w:val="00525601"/>
    <w:rsid w:val="00526853"/>
    <w:rsid w:val="00526B7F"/>
    <w:rsid w:val="00526EE7"/>
    <w:rsid w:val="00527BA9"/>
    <w:rsid w:val="00527F9F"/>
    <w:rsid w:val="005307AD"/>
    <w:rsid w:val="00531375"/>
    <w:rsid w:val="00531BE5"/>
    <w:rsid w:val="00531CCF"/>
    <w:rsid w:val="0053235F"/>
    <w:rsid w:val="00533882"/>
    <w:rsid w:val="00533CC5"/>
    <w:rsid w:val="00534523"/>
    <w:rsid w:val="005354BF"/>
    <w:rsid w:val="00535DF0"/>
    <w:rsid w:val="00536796"/>
    <w:rsid w:val="005368B4"/>
    <w:rsid w:val="00537183"/>
    <w:rsid w:val="0054022D"/>
    <w:rsid w:val="00540A7A"/>
    <w:rsid w:val="00540EEA"/>
    <w:rsid w:val="00542E24"/>
    <w:rsid w:val="005449F3"/>
    <w:rsid w:val="0054566E"/>
    <w:rsid w:val="00545C6D"/>
    <w:rsid w:val="005467AD"/>
    <w:rsid w:val="005471A1"/>
    <w:rsid w:val="005472CE"/>
    <w:rsid w:val="00551D2B"/>
    <w:rsid w:val="005543A4"/>
    <w:rsid w:val="00554DD7"/>
    <w:rsid w:val="005553DC"/>
    <w:rsid w:val="00556202"/>
    <w:rsid w:val="0055646D"/>
    <w:rsid w:val="00556B14"/>
    <w:rsid w:val="00557480"/>
    <w:rsid w:val="00557F1E"/>
    <w:rsid w:val="00560A39"/>
    <w:rsid w:val="0056204D"/>
    <w:rsid w:val="005637D4"/>
    <w:rsid w:val="005650A0"/>
    <w:rsid w:val="00566660"/>
    <w:rsid w:val="00566B61"/>
    <w:rsid w:val="005678C7"/>
    <w:rsid w:val="00567D1D"/>
    <w:rsid w:val="00570245"/>
    <w:rsid w:val="005704E2"/>
    <w:rsid w:val="005705DC"/>
    <w:rsid w:val="00570B9F"/>
    <w:rsid w:val="00572829"/>
    <w:rsid w:val="00576A5A"/>
    <w:rsid w:val="005771D7"/>
    <w:rsid w:val="00577291"/>
    <w:rsid w:val="00580965"/>
    <w:rsid w:val="005811EC"/>
    <w:rsid w:val="00584BE6"/>
    <w:rsid w:val="005869A5"/>
    <w:rsid w:val="00586D43"/>
    <w:rsid w:val="005878FF"/>
    <w:rsid w:val="005902BF"/>
    <w:rsid w:val="00590AAB"/>
    <w:rsid w:val="005913BF"/>
    <w:rsid w:val="00591B53"/>
    <w:rsid w:val="00591ED3"/>
    <w:rsid w:val="00592536"/>
    <w:rsid w:val="00592C3F"/>
    <w:rsid w:val="00592D7C"/>
    <w:rsid w:val="00592E1F"/>
    <w:rsid w:val="00593191"/>
    <w:rsid w:val="00593AF2"/>
    <w:rsid w:val="00594C4F"/>
    <w:rsid w:val="00595F32"/>
    <w:rsid w:val="00597DAE"/>
    <w:rsid w:val="00597F22"/>
    <w:rsid w:val="005A05BA"/>
    <w:rsid w:val="005A1916"/>
    <w:rsid w:val="005A1975"/>
    <w:rsid w:val="005A1B9B"/>
    <w:rsid w:val="005A2D38"/>
    <w:rsid w:val="005A2EB2"/>
    <w:rsid w:val="005A3047"/>
    <w:rsid w:val="005A4DAB"/>
    <w:rsid w:val="005A4EA6"/>
    <w:rsid w:val="005A7759"/>
    <w:rsid w:val="005B00D0"/>
    <w:rsid w:val="005B0159"/>
    <w:rsid w:val="005B2BE5"/>
    <w:rsid w:val="005B2C4F"/>
    <w:rsid w:val="005B3E72"/>
    <w:rsid w:val="005B4548"/>
    <w:rsid w:val="005B46D4"/>
    <w:rsid w:val="005B556D"/>
    <w:rsid w:val="005B78B2"/>
    <w:rsid w:val="005B7D7C"/>
    <w:rsid w:val="005C017A"/>
    <w:rsid w:val="005C0962"/>
    <w:rsid w:val="005C425C"/>
    <w:rsid w:val="005C4A67"/>
    <w:rsid w:val="005C6FD5"/>
    <w:rsid w:val="005C7458"/>
    <w:rsid w:val="005D1CA1"/>
    <w:rsid w:val="005D222E"/>
    <w:rsid w:val="005D2249"/>
    <w:rsid w:val="005D25CE"/>
    <w:rsid w:val="005D39A1"/>
    <w:rsid w:val="005D45C1"/>
    <w:rsid w:val="005D4A42"/>
    <w:rsid w:val="005D5318"/>
    <w:rsid w:val="005D6C67"/>
    <w:rsid w:val="005E0276"/>
    <w:rsid w:val="005E0E67"/>
    <w:rsid w:val="005E3B9A"/>
    <w:rsid w:val="005E43E8"/>
    <w:rsid w:val="005E7883"/>
    <w:rsid w:val="005F02EA"/>
    <w:rsid w:val="005F1F00"/>
    <w:rsid w:val="005F2A8A"/>
    <w:rsid w:val="005F2C06"/>
    <w:rsid w:val="005F5318"/>
    <w:rsid w:val="005F5608"/>
    <w:rsid w:val="005F6C50"/>
    <w:rsid w:val="005F71D0"/>
    <w:rsid w:val="005F76FF"/>
    <w:rsid w:val="00600181"/>
    <w:rsid w:val="00601B84"/>
    <w:rsid w:val="00604319"/>
    <w:rsid w:val="00605DC3"/>
    <w:rsid w:val="00607019"/>
    <w:rsid w:val="00607A4A"/>
    <w:rsid w:val="006106F2"/>
    <w:rsid w:val="00610A74"/>
    <w:rsid w:val="00613D1F"/>
    <w:rsid w:val="00614652"/>
    <w:rsid w:val="00615523"/>
    <w:rsid w:val="0061660B"/>
    <w:rsid w:val="00616E00"/>
    <w:rsid w:val="0062089E"/>
    <w:rsid w:val="00620BD3"/>
    <w:rsid w:val="00621D0F"/>
    <w:rsid w:val="0062217F"/>
    <w:rsid w:val="00622C85"/>
    <w:rsid w:val="00623668"/>
    <w:rsid w:val="00625530"/>
    <w:rsid w:val="00626F05"/>
    <w:rsid w:val="00630840"/>
    <w:rsid w:val="00631727"/>
    <w:rsid w:val="00631DFF"/>
    <w:rsid w:val="00633808"/>
    <w:rsid w:val="0063452B"/>
    <w:rsid w:val="00635BFE"/>
    <w:rsid w:val="00636931"/>
    <w:rsid w:val="00637962"/>
    <w:rsid w:val="0064058E"/>
    <w:rsid w:val="00640972"/>
    <w:rsid w:val="006410D6"/>
    <w:rsid w:val="00641EE3"/>
    <w:rsid w:val="006424BE"/>
    <w:rsid w:val="00642540"/>
    <w:rsid w:val="00642B50"/>
    <w:rsid w:val="00642CE7"/>
    <w:rsid w:val="00642F2A"/>
    <w:rsid w:val="00643275"/>
    <w:rsid w:val="00644DE8"/>
    <w:rsid w:val="00645485"/>
    <w:rsid w:val="006456AA"/>
    <w:rsid w:val="00646A3B"/>
    <w:rsid w:val="00646A89"/>
    <w:rsid w:val="0064732C"/>
    <w:rsid w:val="00647B7A"/>
    <w:rsid w:val="00650096"/>
    <w:rsid w:val="00650209"/>
    <w:rsid w:val="00650B51"/>
    <w:rsid w:val="00650BC7"/>
    <w:rsid w:val="006557FB"/>
    <w:rsid w:val="00657276"/>
    <w:rsid w:val="00661F0E"/>
    <w:rsid w:val="0066286D"/>
    <w:rsid w:val="00663B02"/>
    <w:rsid w:val="00664BB4"/>
    <w:rsid w:val="00670E35"/>
    <w:rsid w:val="00671377"/>
    <w:rsid w:val="00671CAF"/>
    <w:rsid w:val="00671F93"/>
    <w:rsid w:val="006731C9"/>
    <w:rsid w:val="006742D7"/>
    <w:rsid w:val="0067579F"/>
    <w:rsid w:val="00675C35"/>
    <w:rsid w:val="00676DF7"/>
    <w:rsid w:val="00677929"/>
    <w:rsid w:val="0068014D"/>
    <w:rsid w:val="006809A4"/>
    <w:rsid w:val="00681821"/>
    <w:rsid w:val="00684CB1"/>
    <w:rsid w:val="006854D7"/>
    <w:rsid w:val="00685D96"/>
    <w:rsid w:val="006871B1"/>
    <w:rsid w:val="00687D43"/>
    <w:rsid w:val="00690293"/>
    <w:rsid w:val="006945DD"/>
    <w:rsid w:val="00695CA0"/>
    <w:rsid w:val="006A0075"/>
    <w:rsid w:val="006A1A8B"/>
    <w:rsid w:val="006A2E8C"/>
    <w:rsid w:val="006A3691"/>
    <w:rsid w:val="006A39A2"/>
    <w:rsid w:val="006A55DA"/>
    <w:rsid w:val="006B1D60"/>
    <w:rsid w:val="006B2603"/>
    <w:rsid w:val="006B2EE2"/>
    <w:rsid w:val="006B34F3"/>
    <w:rsid w:val="006B3E15"/>
    <w:rsid w:val="006B4D8E"/>
    <w:rsid w:val="006B4F95"/>
    <w:rsid w:val="006B5E2B"/>
    <w:rsid w:val="006B5E67"/>
    <w:rsid w:val="006B69D3"/>
    <w:rsid w:val="006B7536"/>
    <w:rsid w:val="006B7A60"/>
    <w:rsid w:val="006B7DCF"/>
    <w:rsid w:val="006B7DD2"/>
    <w:rsid w:val="006C0256"/>
    <w:rsid w:val="006C04CA"/>
    <w:rsid w:val="006C0AEB"/>
    <w:rsid w:val="006C0EE3"/>
    <w:rsid w:val="006C190C"/>
    <w:rsid w:val="006C2E79"/>
    <w:rsid w:val="006C3512"/>
    <w:rsid w:val="006C3855"/>
    <w:rsid w:val="006C3B0A"/>
    <w:rsid w:val="006C4FED"/>
    <w:rsid w:val="006C54E3"/>
    <w:rsid w:val="006C6AE1"/>
    <w:rsid w:val="006C7A19"/>
    <w:rsid w:val="006C7CA8"/>
    <w:rsid w:val="006D12EC"/>
    <w:rsid w:val="006D1A4C"/>
    <w:rsid w:val="006D20F5"/>
    <w:rsid w:val="006D28E0"/>
    <w:rsid w:val="006D2EB1"/>
    <w:rsid w:val="006D3340"/>
    <w:rsid w:val="006D40A7"/>
    <w:rsid w:val="006D4846"/>
    <w:rsid w:val="006D5507"/>
    <w:rsid w:val="006D63A0"/>
    <w:rsid w:val="006D6950"/>
    <w:rsid w:val="006E10B9"/>
    <w:rsid w:val="006E296F"/>
    <w:rsid w:val="006E3903"/>
    <w:rsid w:val="006E3EDB"/>
    <w:rsid w:val="006E59F3"/>
    <w:rsid w:val="006F00AA"/>
    <w:rsid w:val="006F097F"/>
    <w:rsid w:val="006F0D7C"/>
    <w:rsid w:val="006F21BD"/>
    <w:rsid w:val="006F240A"/>
    <w:rsid w:val="006F6ED1"/>
    <w:rsid w:val="006F743B"/>
    <w:rsid w:val="0070022C"/>
    <w:rsid w:val="00702FD7"/>
    <w:rsid w:val="007032A6"/>
    <w:rsid w:val="00705B2C"/>
    <w:rsid w:val="007062A7"/>
    <w:rsid w:val="00707367"/>
    <w:rsid w:val="00707F22"/>
    <w:rsid w:val="00707FC0"/>
    <w:rsid w:val="007100A9"/>
    <w:rsid w:val="00710399"/>
    <w:rsid w:val="007106E1"/>
    <w:rsid w:val="007119D3"/>
    <w:rsid w:val="00711A1F"/>
    <w:rsid w:val="007123F1"/>
    <w:rsid w:val="00714A14"/>
    <w:rsid w:val="00714B64"/>
    <w:rsid w:val="00715167"/>
    <w:rsid w:val="00716C94"/>
    <w:rsid w:val="00716D7A"/>
    <w:rsid w:val="00716F57"/>
    <w:rsid w:val="00720FC7"/>
    <w:rsid w:val="0072104C"/>
    <w:rsid w:val="00722C70"/>
    <w:rsid w:val="00723F39"/>
    <w:rsid w:val="007240D1"/>
    <w:rsid w:val="00725A9A"/>
    <w:rsid w:val="00725BB3"/>
    <w:rsid w:val="00727D86"/>
    <w:rsid w:val="007300A2"/>
    <w:rsid w:val="00730AA8"/>
    <w:rsid w:val="007315BA"/>
    <w:rsid w:val="00732795"/>
    <w:rsid w:val="00734C0A"/>
    <w:rsid w:val="00734E22"/>
    <w:rsid w:val="00735007"/>
    <w:rsid w:val="00736857"/>
    <w:rsid w:val="00737FF8"/>
    <w:rsid w:val="00740659"/>
    <w:rsid w:val="00743798"/>
    <w:rsid w:val="007445BD"/>
    <w:rsid w:val="00746221"/>
    <w:rsid w:val="007468AC"/>
    <w:rsid w:val="007526A6"/>
    <w:rsid w:val="00754058"/>
    <w:rsid w:val="00754A16"/>
    <w:rsid w:val="00754DB0"/>
    <w:rsid w:val="00755BEF"/>
    <w:rsid w:val="00756865"/>
    <w:rsid w:val="0075731B"/>
    <w:rsid w:val="0076119C"/>
    <w:rsid w:val="007622D8"/>
    <w:rsid w:val="00763261"/>
    <w:rsid w:val="00763380"/>
    <w:rsid w:val="007636A2"/>
    <w:rsid w:val="00764BAD"/>
    <w:rsid w:val="0076508F"/>
    <w:rsid w:val="007654F1"/>
    <w:rsid w:val="00767408"/>
    <w:rsid w:val="0076774C"/>
    <w:rsid w:val="00767AD3"/>
    <w:rsid w:val="00767B5C"/>
    <w:rsid w:val="00770517"/>
    <w:rsid w:val="007706F4"/>
    <w:rsid w:val="00772E6C"/>
    <w:rsid w:val="00773FAF"/>
    <w:rsid w:val="007742CE"/>
    <w:rsid w:val="007747D5"/>
    <w:rsid w:val="00774C7A"/>
    <w:rsid w:val="00775673"/>
    <w:rsid w:val="00775849"/>
    <w:rsid w:val="00775FCB"/>
    <w:rsid w:val="0077615F"/>
    <w:rsid w:val="00780472"/>
    <w:rsid w:val="0078067A"/>
    <w:rsid w:val="00780A3B"/>
    <w:rsid w:val="00786328"/>
    <w:rsid w:val="00787C05"/>
    <w:rsid w:val="007902C1"/>
    <w:rsid w:val="00790638"/>
    <w:rsid w:val="007918A1"/>
    <w:rsid w:val="00791F19"/>
    <w:rsid w:val="0079214E"/>
    <w:rsid w:val="0079226D"/>
    <w:rsid w:val="0079277F"/>
    <w:rsid w:val="00792B00"/>
    <w:rsid w:val="00793CCD"/>
    <w:rsid w:val="00794A6A"/>
    <w:rsid w:val="00794ABC"/>
    <w:rsid w:val="00794BEB"/>
    <w:rsid w:val="00795519"/>
    <w:rsid w:val="00795E12"/>
    <w:rsid w:val="00796182"/>
    <w:rsid w:val="007A0266"/>
    <w:rsid w:val="007A0C31"/>
    <w:rsid w:val="007A15D4"/>
    <w:rsid w:val="007A18F8"/>
    <w:rsid w:val="007A3BE3"/>
    <w:rsid w:val="007A3EEA"/>
    <w:rsid w:val="007A5059"/>
    <w:rsid w:val="007A5F2D"/>
    <w:rsid w:val="007A651E"/>
    <w:rsid w:val="007A7C4F"/>
    <w:rsid w:val="007B0A66"/>
    <w:rsid w:val="007B0E71"/>
    <w:rsid w:val="007B119F"/>
    <w:rsid w:val="007B197D"/>
    <w:rsid w:val="007B317A"/>
    <w:rsid w:val="007B3996"/>
    <w:rsid w:val="007B6565"/>
    <w:rsid w:val="007C07C2"/>
    <w:rsid w:val="007C4BEF"/>
    <w:rsid w:val="007C58B3"/>
    <w:rsid w:val="007C7E85"/>
    <w:rsid w:val="007D117F"/>
    <w:rsid w:val="007D15ED"/>
    <w:rsid w:val="007D386C"/>
    <w:rsid w:val="007D6BD7"/>
    <w:rsid w:val="007E04FB"/>
    <w:rsid w:val="007E4057"/>
    <w:rsid w:val="007E5F73"/>
    <w:rsid w:val="007E66C9"/>
    <w:rsid w:val="007E7512"/>
    <w:rsid w:val="007E7A80"/>
    <w:rsid w:val="007F23D2"/>
    <w:rsid w:val="007F2E32"/>
    <w:rsid w:val="007F3637"/>
    <w:rsid w:val="007F3A47"/>
    <w:rsid w:val="007F3D24"/>
    <w:rsid w:val="007F5402"/>
    <w:rsid w:val="00801348"/>
    <w:rsid w:val="00802185"/>
    <w:rsid w:val="00802FC2"/>
    <w:rsid w:val="00803BE2"/>
    <w:rsid w:val="00803CA6"/>
    <w:rsid w:val="00804182"/>
    <w:rsid w:val="00806FA7"/>
    <w:rsid w:val="00807728"/>
    <w:rsid w:val="008101FF"/>
    <w:rsid w:val="008110F8"/>
    <w:rsid w:val="00811DDA"/>
    <w:rsid w:val="00812689"/>
    <w:rsid w:val="00812B83"/>
    <w:rsid w:val="00813929"/>
    <w:rsid w:val="0081405A"/>
    <w:rsid w:val="00814AEB"/>
    <w:rsid w:val="008153FD"/>
    <w:rsid w:val="00816A22"/>
    <w:rsid w:val="00817B44"/>
    <w:rsid w:val="00817C6C"/>
    <w:rsid w:val="00820C65"/>
    <w:rsid w:val="008210D0"/>
    <w:rsid w:val="0082176A"/>
    <w:rsid w:val="00822433"/>
    <w:rsid w:val="0082266A"/>
    <w:rsid w:val="008236F3"/>
    <w:rsid w:val="00825554"/>
    <w:rsid w:val="008264F2"/>
    <w:rsid w:val="00826AFB"/>
    <w:rsid w:val="0083035D"/>
    <w:rsid w:val="00831A72"/>
    <w:rsid w:val="00831DB5"/>
    <w:rsid w:val="0083205E"/>
    <w:rsid w:val="00833B4A"/>
    <w:rsid w:val="00834331"/>
    <w:rsid w:val="00834721"/>
    <w:rsid w:val="00837403"/>
    <w:rsid w:val="00837EC0"/>
    <w:rsid w:val="008433F3"/>
    <w:rsid w:val="0084344A"/>
    <w:rsid w:val="00844750"/>
    <w:rsid w:val="00845881"/>
    <w:rsid w:val="00845ED1"/>
    <w:rsid w:val="00846CC6"/>
    <w:rsid w:val="0084780F"/>
    <w:rsid w:val="00847835"/>
    <w:rsid w:val="00851359"/>
    <w:rsid w:val="00851913"/>
    <w:rsid w:val="0085192E"/>
    <w:rsid w:val="00855615"/>
    <w:rsid w:val="00856162"/>
    <w:rsid w:val="00856C68"/>
    <w:rsid w:val="00857E82"/>
    <w:rsid w:val="0086002E"/>
    <w:rsid w:val="00860443"/>
    <w:rsid w:val="00860539"/>
    <w:rsid w:val="008614F5"/>
    <w:rsid w:val="00861880"/>
    <w:rsid w:val="0086284A"/>
    <w:rsid w:val="0086359A"/>
    <w:rsid w:val="008647B5"/>
    <w:rsid w:val="00865388"/>
    <w:rsid w:val="008663D4"/>
    <w:rsid w:val="008671EC"/>
    <w:rsid w:val="00867512"/>
    <w:rsid w:val="008719E4"/>
    <w:rsid w:val="00874105"/>
    <w:rsid w:val="008751E9"/>
    <w:rsid w:val="008818A2"/>
    <w:rsid w:val="00882071"/>
    <w:rsid w:val="008829C9"/>
    <w:rsid w:val="00882B0F"/>
    <w:rsid w:val="008838B9"/>
    <w:rsid w:val="00883EEE"/>
    <w:rsid w:val="008841F6"/>
    <w:rsid w:val="00884B48"/>
    <w:rsid w:val="00886A50"/>
    <w:rsid w:val="008903FC"/>
    <w:rsid w:val="00890BF1"/>
    <w:rsid w:val="00893AF3"/>
    <w:rsid w:val="00894A67"/>
    <w:rsid w:val="00895220"/>
    <w:rsid w:val="008958BB"/>
    <w:rsid w:val="0089683E"/>
    <w:rsid w:val="008A03CF"/>
    <w:rsid w:val="008A06F7"/>
    <w:rsid w:val="008A0DE4"/>
    <w:rsid w:val="008A1570"/>
    <w:rsid w:val="008A224A"/>
    <w:rsid w:val="008A25D0"/>
    <w:rsid w:val="008A34C4"/>
    <w:rsid w:val="008A3519"/>
    <w:rsid w:val="008A42DB"/>
    <w:rsid w:val="008A64B7"/>
    <w:rsid w:val="008A6F04"/>
    <w:rsid w:val="008B0AC5"/>
    <w:rsid w:val="008B1C71"/>
    <w:rsid w:val="008B1FA8"/>
    <w:rsid w:val="008B2A29"/>
    <w:rsid w:val="008B6390"/>
    <w:rsid w:val="008B7E4A"/>
    <w:rsid w:val="008C0142"/>
    <w:rsid w:val="008C1099"/>
    <w:rsid w:val="008C1DAE"/>
    <w:rsid w:val="008C3D4C"/>
    <w:rsid w:val="008C3DF0"/>
    <w:rsid w:val="008C46F3"/>
    <w:rsid w:val="008C4B72"/>
    <w:rsid w:val="008C57AC"/>
    <w:rsid w:val="008D100A"/>
    <w:rsid w:val="008D1194"/>
    <w:rsid w:val="008D1D16"/>
    <w:rsid w:val="008D2857"/>
    <w:rsid w:val="008D2F31"/>
    <w:rsid w:val="008D3256"/>
    <w:rsid w:val="008D3B4A"/>
    <w:rsid w:val="008D4623"/>
    <w:rsid w:val="008D4C0C"/>
    <w:rsid w:val="008D4DA9"/>
    <w:rsid w:val="008D512C"/>
    <w:rsid w:val="008D6152"/>
    <w:rsid w:val="008D6B0E"/>
    <w:rsid w:val="008D6FEC"/>
    <w:rsid w:val="008D756A"/>
    <w:rsid w:val="008E2C6D"/>
    <w:rsid w:val="008E38F1"/>
    <w:rsid w:val="008E4280"/>
    <w:rsid w:val="008E4A78"/>
    <w:rsid w:val="008E5F4E"/>
    <w:rsid w:val="008E62AE"/>
    <w:rsid w:val="008E6B38"/>
    <w:rsid w:val="008E6D59"/>
    <w:rsid w:val="008E7636"/>
    <w:rsid w:val="008F136E"/>
    <w:rsid w:val="008F1A15"/>
    <w:rsid w:val="008F2D0B"/>
    <w:rsid w:val="008F6B0A"/>
    <w:rsid w:val="008F7CD3"/>
    <w:rsid w:val="00900A26"/>
    <w:rsid w:val="0090127D"/>
    <w:rsid w:val="009047CC"/>
    <w:rsid w:val="009064EC"/>
    <w:rsid w:val="00906816"/>
    <w:rsid w:val="00906F02"/>
    <w:rsid w:val="0090732B"/>
    <w:rsid w:val="00907861"/>
    <w:rsid w:val="009105DB"/>
    <w:rsid w:val="00910E68"/>
    <w:rsid w:val="009117FA"/>
    <w:rsid w:val="0091193B"/>
    <w:rsid w:val="00911C73"/>
    <w:rsid w:val="00913AB5"/>
    <w:rsid w:val="0091515F"/>
    <w:rsid w:val="00915C4B"/>
    <w:rsid w:val="00916407"/>
    <w:rsid w:val="009167C3"/>
    <w:rsid w:val="009177A2"/>
    <w:rsid w:val="00920B6D"/>
    <w:rsid w:val="00920F12"/>
    <w:rsid w:val="0092126F"/>
    <w:rsid w:val="00921F34"/>
    <w:rsid w:val="0092231E"/>
    <w:rsid w:val="009224AB"/>
    <w:rsid w:val="009258A8"/>
    <w:rsid w:val="00926C66"/>
    <w:rsid w:val="0092714B"/>
    <w:rsid w:val="00930457"/>
    <w:rsid w:val="009323CA"/>
    <w:rsid w:val="0093289B"/>
    <w:rsid w:val="009347A6"/>
    <w:rsid w:val="00935D05"/>
    <w:rsid w:val="0093734C"/>
    <w:rsid w:val="00937469"/>
    <w:rsid w:val="009404CE"/>
    <w:rsid w:val="00940864"/>
    <w:rsid w:val="00940A2F"/>
    <w:rsid w:val="00940FB2"/>
    <w:rsid w:val="0094221D"/>
    <w:rsid w:val="009423ED"/>
    <w:rsid w:val="009426C3"/>
    <w:rsid w:val="00943825"/>
    <w:rsid w:val="00943E0C"/>
    <w:rsid w:val="00944C26"/>
    <w:rsid w:val="009459E0"/>
    <w:rsid w:val="009474BA"/>
    <w:rsid w:val="00947FE8"/>
    <w:rsid w:val="0095043A"/>
    <w:rsid w:val="0095118F"/>
    <w:rsid w:val="00952192"/>
    <w:rsid w:val="009533A1"/>
    <w:rsid w:val="0095431C"/>
    <w:rsid w:val="00954932"/>
    <w:rsid w:val="00954BDF"/>
    <w:rsid w:val="00955486"/>
    <w:rsid w:val="009558AB"/>
    <w:rsid w:val="0095605C"/>
    <w:rsid w:val="00957BA8"/>
    <w:rsid w:val="00961DD6"/>
    <w:rsid w:val="00964D58"/>
    <w:rsid w:val="00967763"/>
    <w:rsid w:val="00967A7C"/>
    <w:rsid w:val="00970DCD"/>
    <w:rsid w:val="00970DFE"/>
    <w:rsid w:val="00970E33"/>
    <w:rsid w:val="009731B9"/>
    <w:rsid w:val="00975996"/>
    <w:rsid w:val="00977D2B"/>
    <w:rsid w:val="00981A99"/>
    <w:rsid w:val="00983A74"/>
    <w:rsid w:val="00983B7B"/>
    <w:rsid w:val="0098412D"/>
    <w:rsid w:val="00984334"/>
    <w:rsid w:val="00985C5E"/>
    <w:rsid w:val="00985CE9"/>
    <w:rsid w:val="00987BE1"/>
    <w:rsid w:val="00987F5F"/>
    <w:rsid w:val="0099036D"/>
    <w:rsid w:val="00990525"/>
    <w:rsid w:val="009908B3"/>
    <w:rsid w:val="00993807"/>
    <w:rsid w:val="00993DD3"/>
    <w:rsid w:val="009943CD"/>
    <w:rsid w:val="00994633"/>
    <w:rsid w:val="00996FAE"/>
    <w:rsid w:val="009A0893"/>
    <w:rsid w:val="009A2D52"/>
    <w:rsid w:val="009A3475"/>
    <w:rsid w:val="009A3E66"/>
    <w:rsid w:val="009A40CF"/>
    <w:rsid w:val="009A4A9C"/>
    <w:rsid w:val="009A51C0"/>
    <w:rsid w:val="009A57B4"/>
    <w:rsid w:val="009A6493"/>
    <w:rsid w:val="009A6F1A"/>
    <w:rsid w:val="009A7682"/>
    <w:rsid w:val="009B0C59"/>
    <w:rsid w:val="009B13ED"/>
    <w:rsid w:val="009B3B42"/>
    <w:rsid w:val="009B3FE6"/>
    <w:rsid w:val="009B4A57"/>
    <w:rsid w:val="009B743B"/>
    <w:rsid w:val="009B7B4E"/>
    <w:rsid w:val="009C0443"/>
    <w:rsid w:val="009C1489"/>
    <w:rsid w:val="009C1D98"/>
    <w:rsid w:val="009C20C2"/>
    <w:rsid w:val="009C21BA"/>
    <w:rsid w:val="009C2FFA"/>
    <w:rsid w:val="009C4750"/>
    <w:rsid w:val="009C631B"/>
    <w:rsid w:val="009C6774"/>
    <w:rsid w:val="009C7146"/>
    <w:rsid w:val="009D02BE"/>
    <w:rsid w:val="009D06D3"/>
    <w:rsid w:val="009D2B10"/>
    <w:rsid w:val="009D4315"/>
    <w:rsid w:val="009D45D7"/>
    <w:rsid w:val="009D49F4"/>
    <w:rsid w:val="009D4B53"/>
    <w:rsid w:val="009D5CB4"/>
    <w:rsid w:val="009D71B6"/>
    <w:rsid w:val="009E07E9"/>
    <w:rsid w:val="009E3519"/>
    <w:rsid w:val="009E3B0D"/>
    <w:rsid w:val="009E3EE0"/>
    <w:rsid w:val="009E4CD5"/>
    <w:rsid w:val="009E4DA4"/>
    <w:rsid w:val="009E5C7D"/>
    <w:rsid w:val="009F0B25"/>
    <w:rsid w:val="009F0D0A"/>
    <w:rsid w:val="009F149E"/>
    <w:rsid w:val="009F22EB"/>
    <w:rsid w:val="009F378A"/>
    <w:rsid w:val="009F38BD"/>
    <w:rsid w:val="009F39B3"/>
    <w:rsid w:val="009F39BD"/>
    <w:rsid w:val="009F52A2"/>
    <w:rsid w:val="009F558F"/>
    <w:rsid w:val="009F6E32"/>
    <w:rsid w:val="009F71B3"/>
    <w:rsid w:val="00A00138"/>
    <w:rsid w:val="00A01920"/>
    <w:rsid w:val="00A02103"/>
    <w:rsid w:val="00A028AD"/>
    <w:rsid w:val="00A03D9F"/>
    <w:rsid w:val="00A03FE4"/>
    <w:rsid w:val="00A05FC9"/>
    <w:rsid w:val="00A07ABB"/>
    <w:rsid w:val="00A10821"/>
    <w:rsid w:val="00A140FB"/>
    <w:rsid w:val="00A14831"/>
    <w:rsid w:val="00A1651D"/>
    <w:rsid w:val="00A2153F"/>
    <w:rsid w:val="00A2155A"/>
    <w:rsid w:val="00A2203B"/>
    <w:rsid w:val="00A2304C"/>
    <w:rsid w:val="00A2351B"/>
    <w:rsid w:val="00A24EB6"/>
    <w:rsid w:val="00A2564F"/>
    <w:rsid w:val="00A25E30"/>
    <w:rsid w:val="00A261D6"/>
    <w:rsid w:val="00A26939"/>
    <w:rsid w:val="00A276B8"/>
    <w:rsid w:val="00A32876"/>
    <w:rsid w:val="00A32CB8"/>
    <w:rsid w:val="00A345BD"/>
    <w:rsid w:val="00A36A0B"/>
    <w:rsid w:val="00A37A14"/>
    <w:rsid w:val="00A40498"/>
    <w:rsid w:val="00A4076C"/>
    <w:rsid w:val="00A408C9"/>
    <w:rsid w:val="00A40D17"/>
    <w:rsid w:val="00A4286B"/>
    <w:rsid w:val="00A43B32"/>
    <w:rsid w:val="00A43C65"/>
    <w:rsid w:val="00A43CE4"/>
    <w:rsid w:val="00A44A63"/>
    <w:rsid w:val="00A454BA"/>
    <w:rsid w:val="00A45B2E"/>
    <w:rsid w:val="00A46052"/>
    <w:rsid w:val="00A4648A"/>
    <w:rsid w:val="00A5030B"/>
    <w:rsid w:val="00A5046C"/>
    <w:rsid w:val="00A52AC8"/>
    <w:rsid w:val="00A54029"/>
    <w:rsid w:val="00A542CF"/>
    <w:rsid w:val="00A54695"/>
    <w:rsid w:val="00A547E4"/>
    <w:rsid w:val="00A548BD"/>
    <w:rsid w:val="00A54D5E"/>
    <w:rsid w:val="00A54FE2"/>
    <w:rsid w:val="00A6073F"/>
    <w:rsid w:val="00A61A53"/>
    <w:rsid w:val="00A62272"/>
    <w:rsid w:val="00A64A15"/>
    <w:rsid w:val="00A65609"/>
    <w:rsid w:val="00A660D0"/>
    <w:rsid w:val="00A67EE4"/>
    <w:rsid w:val="00A71A63"/>
    <w:rsid w:val="00A7251C"/>
    <w:rsid w:val="00A76544"/>
    <w:rsid w:val="00A76A26"/>
    <w:rsid w:val="00A77354"/>
    <w:rsid w:val="00A815ED"/>
    <w:rsid w:val="00A82365"/>
    <w:rsid w:val="00A82CB5"/>
    <w:rsid w:val="00A83193"/>
    <w:rsid w:val="00A84BDA"/>
    <w:rsid w:val="00A850DC"/>
    <w:rsid w:val="00A858CF"/>
    <w:rsid w:val="00A8598E"/>
    <w:rsid w:val="00A85BE4"/>
    <w:rsid w:val="00A85E79"/>
    <w:rsid w:val="00A879CC"/>
    <w:rsid w:val="00A913E7"/>
    <w:rsid w:val="00A922BE"/>
    <w:rsid w:val="00A92431"/>
    <w:rsid w:val="00A9312E"/>
    <w:rsid w:val="00A93FEB"/>
    <w:rsid w:val="00A94914"/>
    <w:rsid w:val="00A954F4"/>
    <w:rsid w:val="00A95FDC"/>
    <w:rsid w:val="00A96C52"/>
    <w:rsid w:val="00A97B14"/>
    <w:rsid w:val="00AA0B1B"/>
    <w:rsid w:val="00AA1E25"/>
    <w:rsid w:val="00AA347F"/>
    <w:rsid w:val="00AA4B96"/>
    <w:rsid w:val="00AA54EF"/>
    <w:rsid w:val="00AA5691"/>
    <w:rsid w:val="00AA6231"/>
    <w:rsid w:val="00AA6C2B"/>
    <w:rsid w:val="00AA71DE"/>
    <w:rsid w:val="00AA7A54"/>
    <w:rsid w:val="00AB362F"/>
    <w:rsid w:val="00AB4C4C"/>
    <w:rsid w:val="00AB6FC2"/>
    <w:rsid w:val="00AB7B69"/>
    <w:rsid w:val="00AC003C"/>
    <w:rsid w:val="00AC0946"/>
    <w:rsid w:val="00AC2236"/>
    <w:rsid w:val="00AC2C96"/>
    <w:rsid w:val="00AC46BB"/>
    <w:rsid w:val="00AC4883"/>
    <w:rsid w:val="00AC4FB1"/>
    <w:rsid w:val="00AC6011"/>
    <w:rsid w:val="00AC66A2"/>
    <w:rsid w:val="00AC69CA"/>
    <w:rsid w:val="00AC69FC"/>
    <w:rsid w:val="00AC70E3"/>
    <w:rsid w:val="00AD0AB2"/>
    <w:rsid w:val="00AD123C"/>
    <w:rsid w:val="00AD17A9"/>
    <w:rsid w:val="00AD1AF7"/>
    <w:rsid w:val="00AD2128"/>
    <w:rsid w:val="00AD21BA"/>
    <w:rsid w:val="00AD28EB"/>
    <w:rsid w:val="00AD2BAB"/>
    <w:rsid w:val="00AD3461"/>
    <w:rsid w:val="00AD4D70"/>
    <w:rsid w:val="00AD571B"/>
    <w:rsid w:val="00AD6A7B"/>
    <w:rsid w:val="00AD71F6"/>
    <w:rsid w:val="00AD744B"/>
    <w:rsid w:val="00AE0245"/>
    <w:rsid w:val="00AE12C8"/>
    <w:rsid w:val="00AE2B2C"/>
    <w:rsid w:val="00AE2F87"/>
    <w:rsid w:val="00AE36D0"/>
    <w:rsid w:val="00AE4093"/>
    <w:rsid w:val="00AE4230"/>
    <w:rsid w:val="00AE51D5"/>
    <w:rsid w:val="00AE5F12"/>
    <w:rsid w:val="00AE78C5"/>
    <w:rsid w:val="00AE79F9"/>
    <w:rsid w:val="00AF0045"/>
    <w:rsid w:val="00AF01BA"/>
    <w:rsid w:val="00AF22DB"/>
    <w:rsid w:val="00AF33B7"/>
    <w:rsid w:val="00AF45C7"/>
    <w:rsid w:val="00AF7539"/>
    <w:rsid w:val="00B00548"/>
    <w:rsid w:val="00B01825"/>
    <w:rsid w:val="00B01BEA"/>
    <w:rsid w:val="00B02A53"/>
    <w:rsid w:val="00B037C6"/>
    <w:rsid w:val="00B037E7"/>
    <w:rsid w:val="00B04216"/>
    <w:rsid w:val="00B04EF9"/>
    <w:rsid w:val="00B05480"/>
    <w:rsid w:val="00B070BC"/>
    <w:rsid w:val="00B07152"/>
    <w:rsid w:val="00B07FFC"/>
    <w:rsid w:val="00B10715"/>
    <w:rsid w:val="00B10B9B"/>
    <w:rsid w:val="00B11A29"/>
    <w:rsid w:val="00B11CBC"/>
    <w:rsid w:val="00B11E77"/>
    <w:rsid w:val="00B126D6"/>
    <w:rsid w:val="00B140EA"/>
    <w:rsid w:val="00B14405"/>
    <w:rsid w:val="00B152E4"/>
    <w:rsid w:val="00B15313"/>
    <w:rsid w:val="00B15F5C"/>
    <w:rsid w:val="00B1704B"/>
    <w:rsid w:val="00B1733F"/>
    <w:rsid w:val="00B217B5"/>
    <w:rsid w:val="00B218C3"/>
    <w:rsid w:val="00B21EB3"/>
    <w:rsid w:val="00B22884"/>
    <w:rsid w:val="00B22B69"/>
    <w:rsid w:val="00B251FC"/>
    <w:rsid w:val="00B25C3B"/>
    <w:rsid w:val="00B26BB0"/>
    <w:rsid w:val="00B2730B"/>
    <w:rsid w:val="00B330C6"/>
    <w:rsid w:val="00B34363"/>
    <w:rsid w:val="00B35AC4"/>
    <w:rsid w:val="00B371D9"/>
    <w:rsid w:val="00B37E3F"/>
    <w:rsid w:val="00B37EE0"/>
    <w:rsid w:val="00B40B30"/>
    <w:rsid w:val="00B41269"/>
    <w:rsid w:val="00B41CA9"/>
    <w:rsid w:val="00B42D11"/>
    <w:rsid w:val="00B42FA3"/>
    <w:rsid w:val="00B506B4"/>
    <w:rsid w:val="00B50CD1"/>
    <w:rsid w:val="00B54CE3"/>
    <w:rsid w:val="00B54E13"/>
    <w:rsid w:val="00B55ED2"/>
    <w:rsid w:val="00B56163"/>
    <w:rsid w:val="00B613B1"/>
    <w:rsid w:val="00B6282F"/>
    <w:rsid w:val="00B64D2E"/>
    <w:rsid w:val="00B66979"/>
    <w:rsid w:val="00B66B68"/>
    <w:rsid w:val="00B66BB7"/>
    <w:rsid w:val="00B674C2"/>
    <w:rsid w:val="00B67695"/>
    <w:rsid w:val="00B67A55"/>
    <w:rsid w:val="00B67AD4"/>
    <w:rsid w:val="00B7173B"/>
    <w:rsid w:val="00B721F2"/>
    <w:rsid w:val="00B74665"/>
    <w:rsid w:val="00B76C18"/>
    <w:rsid w:val="00B823F8"/>
    <w:rsid w:val="00B82750"/>
    <w:rsid w:val="00B85382"/>
    <w:rsid w:val="00B85AE0"/>
    <w:rsid w:val="00B8648C"/>
    <w:rsid w:val="00B86492"/>
    <w:rsid w:val="00B867F6"/>
    <w:rsid w:val="00B87C4B"/>
    <w:rsid w:val="00B907EA"/>
    <w:rsid w:val="00B91419"/>
    <w:rsid w:val="00B93778"/>
    <w:rsid w:val="00B93DDD"/>
    <w:rsid w:val="00B9451F"/>
    <w:rsid w:val="00B95E57"/>
    <w:rsid w:val="00B96FCA"/>
    <w:rsid w:val="00BA0165"/>
    <w:rsid w:val="00BA022E"/>
    <w:rsid w:val="00BA333E"/>
    <w:rsid w:val="00BA3BE6"/>
    <w:rsid w:val="00BA3E31"/>
    <w:rsid w:val="00BA446E"/>
    <w:rsid w:val="00BA4F7A"/>
    <w:rsid w:val="00BA5F78"/>
    <w:rsid w:val="00BA67E5"/>
    <w:rsid w:val="00BB2031"/>
    <w:rsid w:val="00BB49C9"/>
    <w:rsid w:val="00BB5F46"/>
    <w:rsid w:val="00BB643E"/>
    <w:rsid w:val="00BB67D3"/>
    <w:rsid w:val="00BC0366"/>
    <w:rsid w:val="00BC1A2A"/>
    <w:rsid w:val="00BC1B68"/>
    <w:rsid w:val="00BC410E"/>
    <w:rsid w:val="00BC433B"/>
    <w:rsid w:val="00BC440F"/>
    <w:rsid w:val="00BC6207"/>
    <w:rsid w:val="00BC71C6"/>
    <w:rsid w:val="00BC7423"/>
    <w:rsid w:val="00BC7A3D"/>
    <w:rsid w:val="00BD0235"/>
    <w:rsid w:val="00BD1933"/>
    <w:rsid w:val="00BD2ADB"/>
    <w:rsid w:val="00BD2C54"/>
    <w:rsid w:val="00BD3409"/>
    <w:rsid w:val="00BD382D"/>
    <w:rsid w:val="00BD4960"/>
    <w:rsid w:val="00BD564D"/>
    <w:rsid w:val="00BD79F8"/>
    <w:rsid w:val="00BE1C9A"/>
    <w:rsid w:val="00BE22B5"/>
    <w:rsid w:val="00BE2DC2"/>
    <w:rsid w:val="00BE452A"/>
    <w:rsid w:val="00BE5284"/>
    <w:rsid w:val="00BE64BB"/>
    <w:rsid w:val="00BE795F"/>
    <w:rsid w:val="00BF0987"/>
    <w:rsid w:val="00BF213E"/>
    <w:rsid w:val="00BF2968"/>
    <w:rsid w:val="00BF2A13"/>
    <w:rsid w:val="00BF2CD2"/>
    <w:rsid w:val="00BF59CB"/>
    <w:rsid w:val="00BF6252"/>
    <w:rsid w:val="00BF6AC4"/>
    <w:rsid w:val="00BF71E3"/>
    <w:rsid w:val="00C0007F"/>
    <w:rsid w:val="00C01AB0"/>
    <w:rsid w:val="00C01ACF"/>
    <w:rsid w:val="00C025E6"/>
    <w:rsid w:val="00C03733"/>
    <w:rsid w:val="00C0391F"/>
    <w:rsid w:val="00C04FFE"/>
    <w:rsid w:val="00C05FBE"/>
    <w:rsid w:val="00C06030"/>
    <w:rsid w:val="00C06108"/>
    <w:rsid w:val="00C0636A"/>
    <w:rsid w:val="00C078B6"/>
    <w:rsid w:val="00C13207"/>
    <w:rsid w:val="00C1587C"/>
    <w:rsid w:val="00C21993"/>
    <w:rsid w:val="00C230E5"/>
    <w:rsid w:val="00C239AE"/>
    <w:rsid w:val="00C245CC"/>
    <w:rsid w:val="00C2520D"/>
    <w:rsid w:val="00C25702"/>
    <w:rsid w:val="00C25709"/>
    <w:rsid w:val="00C258D3"/>
    <w:rsid w:val="00C25A83"/>
    <w:rsid w:val="00C26928"/>
    <w:rsid w:val="00C26A9C"/>
    <w:rsid w:val="00C26DB3"/>
    <w:rsid w:val="00C26E83"/>
    <w:rsid w:val="00C26F45"/>
    <w:rsid w:val="00C3240A"/>
    <w:rsid w:val="00C32D8E"/>
    <w:rsid w:val="00C3398C"/>
    <w:rsid w:val="00C34919"/>
    <w:rsid w:val="00C3552E"/>
    <w:rsid w:val="00C35594"/>
    <w:rsid w:val="00C355BB"/>
    <w:rsid w:val="00C3578E"/>
    <w:rsid w:val="00C358DE"/>
    <w:rsid w:val="00C35972"/>
    <w:rsid w:val="00C35ECA"/>
    <w:rsid w:val="00C3612D"/>
    <w:rsid w:val="00C3756E"/>
    <w:rsid w:val="00C37B28"/>
    <w:rsid w:val="00C41A1B"/>
    <w:rsid w:val="00C4343A"/>
    <w:rsid w:val="00C438EE"/>
    <w:rsid w:val="00C43FF5"/>
    <w:rsid w:val="00C44A83"/>
    <w:rsid w:val="00C45F23"/>
    <w:rsid w:val="00C46882"/>
    <w:rsid w:val="00C46B87"/>
    <w:rsid w:val="00C47B27"/>
    <w:rsid w:val="00C50CCD"/>
    <w:rsid w:val="00C519BF"/>
    <w:rsid w:val="00C5202D"/>
    <w:rsid w:val="00C53132"/>
    <w:rsid w:val="00C54C69"/>
    <w:rsid w:val="00C550C6"/>
    <w:rsid w:val="00C56BAA"/>
    <w:rsid w:val="00C607AC"/>
    <w:rsid w:val="00C62E48"/>
    <w:rsid w:val="00C63A82"/>
    <w:rsid w:val="00C63EC2"/>
    <w:rsid w:val="00C64DC4"/>
    <w:rsid w:val="00C66805"/>
    <w:rsid w:val="00C72EE5"/>
    <w:rsid w:val="00C74254"/>
    <w:rsid w:val="00C74D42"/>
    <w:rsid w:val="00C75290"/>
    <w:rsid w:val="00C754CA"/>
    <w:rsid w:val="00C75F90"/>
    <w:rsid w:val="00C76F7E"/>
    <w:rsid w:val="00C77C4D"/>
    <w:rsid w:val="00C77C79"/>
    <w:rsid w:val="00C8069B"/>
    <w:rsid w:val="00C81260"/>
    <w:rsid w:val="00C81F83"/>
    <w:rsid w:val="00C8354E"/>
    <w:rsid w:val="00C852A8"/>
    <w:rsid w:val="00C85627"/>
    <w:rsid w:val="00C87819"/>
    <w:rsid w:val="00C91D9B"/>
    <w:rsid w:val="00C92A0E"/>
    <w:rsid w:val="00C92DA7"/>
    <w:rsid w:val="00C9419A"/>
    <w:rsid w:val="00C94C1F"/>
    <w:rsid w:val="00C94E77"/>
    <w:rsid w:val="00C9562D"/>
    <w:rsid w:val="00C9577A"/>
    <w:rsid w:val="00C95F4F"/>
    <w:rsid w:val="00C965C7"/>
    <w:rsid w:val="00C97771"/>
    <w:rsid w:val="00C97A19"/>
    <w:rsid w:val="00C97EF1"/>
    <w:rsid w:val="00CA1C5D"/>
    <w:rsid w:val="00CA1D43"/>
    <w:rsid w:val="00CA1F80"/>
    <w:rsid w:val="00CA2C60"/>
    <w:rsid w:val="00CA361E"/>
    <w:rsid w:val="00CA3635"/>
    <w:rsid w:val="00CA3720"/>
    <w:rsid w:val="00CA484F"/>
    <w:rsid w:val="00CA48AD"/>
    <w:rsid w:val="00CA6B86"/>
    <w:rsid w:val="00CA7F23"/>
    <w:rsid w:val="00CB1C6A"/>
    <w:rsid w:val="00CB33EF"/>
    <w:rsid w:val="00CB4051"/>
    <w:rsid w:val="00CB5CB6"/>
    <w:rsid w:val="00CB6DB1"/>
    <w:rsid w:val="00CC26CF"/>
    <w:rsid w:val="00CC2EFE"/>
    <w:rsid w:val="00CC2F83"/>
    <w:rsid w:val="00CC3272"/>
    <w:rsid w:val="00CC5B73"/>
    <w:rsid w:val="00CD0397"/>
    <w:rsid w:val="00CD04C6"/>
    <w:rsid w:val="00CD06AD"/>
    <w:rsid w:val="00CD06DC"/>
    <w:rsid w:val="00CD0A23"/>
    <w:rsid w:val="00CD0FFF"/>
    <w:rsid w:val="00CD1904"/>
    <w:rsid w:val="00CD2B09"/>
    <w:rsid w:val="00CD31E1"/>
    <w:rsid w:val="00CD38BD"/>
    <w:rsid w:val="00CD3ACE"/>
    <w:rsid w:val="00CD5056"/>
    <w:rsid w:val="00CD5339"/>
    <w:rsid w:val="00CD5867"/>
    <w:rsid w:val="00CD676A"/>
    <w:rsid w:val="00CE0B96"/>
    <w:rsid w:val="00CE1EC2"/>
    <w:rsid w:val="00CE2A9C"/>
    <w:rsid w:val="00CE2B3F"/>
    <w:rsid w:val="00CE37E9"/>
    <w:rsid w:val="00CE3D77"/>
    <w:rsid w:val="00CE7791"/>
    <w:rsid w:val="00CF1006"/>
    <w:rsid w:val="00CF2A21"/>
    <w:rsid w:val="00CF39D5"/>
    <w:rsid w:val="00CF41E8"/>
    <w:rsid w:val="00CF5FB9"/>
    <w:rsid w:val="00CF63DC"/>
    <w:rsid w:val="00CF74AE"/>
    <w:rsid w:val="00CF756A"/>
    <w:rsid w:val="00CF77F6"/>
    <w:rsid w:val="00CF7B46"/>
    <w:rsid w:val="00D004AF"/>
    <w:rsid w:val="00D0116A"/>
    <w:rsid w:val="00D024F7"/>
    <w:rsid w:val="00D05432"/>
    <w:rsid w:val="00D06805"/>
    <w:rsid w:val="00D06A4C"/>
    <w:rsid w:val="00D07DA4"/>
    <w:rsid w:val="00D103BC"/>
    <w:rsid w:val="00D1132A"/>
    <w:rsid w:val="00D11F35"/>
    <w:rsid w:val="00D12178"/>
    <w:rsid w:val="00D125AA"/>
    <w:rsid w:val="00D12EE4"/>
    <w:rsid w:val="00D13648"/>
    <w:rsid w:val="00D13712"/>
    <w:rsid w:val="00D15E8B"/>
    <w:rsid w:val="00D17345"/>
    <w:rsid w:val="00D1787E"/>
    <w:rsid w:val="00D17A62"/>
    <w:rsid w:val="00D20003"/>
    <w:rsid w:val="00D2035E"/>
    <w:rsid w:val="00D20DD2"/>
    <w:rsid w:val="00D21085"/>
    <w:rsid w:val="00D237B5"/>
    <w:rsid w:val="00D263BB"/>
    <w:rsid w:val="00D2662F"/>
    <w:rsid w:val="00D26F2A"/>
    <w:rsid w:val="00D275D9"/>
    <w:rsid w:val="00D31E19"/>
    <w:rsid w:val="00D32CB2"/>
    <w:rsid w:val="00D33972"/>
    <w:rsid w:val="00D34326"/>
    <w:rsid w:val="00D34BD0"/>
    <w:rsid w:val="00D34D65"/>
    <w:rsid w:val="00D35152"/>
    <w:rsid w:val="00D35730"/>
    <w:rsid w:val="00D36416"/>
    <w:rsid w:val="00D36B29"/>
    <w:rsid w:val="00D36E0B"/>
    <w:rsid w:val="00D409B4"/>
    <w:rsid w:val="00D4395F"/>
    <w:rsid w:val="00D44A30"/>
    <w:rsid w:val="00D44D74"/>
    <w:rsid w:val="00D45B82"/>
    <w:rsid w:val="00D46CDD"/>
    <w:rsid w:val="00D477D9"/>
    <w:rsid w:val="00D47E7A"/>
    <w:rsid w:val="00D532AC"/>
    <w:rsid w:val="00D54220"/>
    <w:rsid w:val="00D5424F"/>
    <w:rsid w:val="00D55F47"/>
    <w:rsid w:val="00D5729F"/>
    <w:rsid w:val="00D60081"/>
    <w:rsid w:val="00D60287"/>
    <w:rsid w:val="00D61ADF"/>
    <w:rsid w:val="00D62AD3"/>
    <w:rsid w:val="00D6322B"/>
    <w:rsid w:val="00D63F60"/>
    <w:rsid w:val="00D6406C"/>
    <w:rsid w:val="00D64258"/>
    <w:rsid w:val="00D64691"/>
    <w:rsid w:val="00D65044"/>
    <w:rsid w:val="00D66F20"/>
    <w:rsid w:val="00D70F4F"/>
    <w:rsid w:val="00D72325"/>
    <w:rsid w:val="00D74495"/>
    <w:rsid w:val="00D746D2"/>
    <w:rsid w:val="00D750E4"/>
    <w:rsid w:val="00D7542E"/>
    <w:rsid w:val="00D7601C"/>
    <w:rsid w:val="00D7747E"/>
    <w:rsid w:val="00D806CF"/>
    <w:rsid w:val="00D807CA"/>
    <w:rsid w:val="00D808D2"/>
    <w:rsid w:val="00D80E21"/>
    <w:rsid w:val="00D81902"/>
    <w:rsid w:val="00D8200A"/>
    <w:rsid w:val="00D821E1"/>
    <w:rsid w:val="00D82DB6"/>
    <w:rsid w:val="00D836BA"/>
    <w:rsid w:val="00D876B4"/>
    <w:rsid w:val="00D9021C"/>
    <w:rsid w:val="00D91A1A"/>
    <w:rsid w:val="00D923AF"/>
    <w:rsid w:val="00D95405"/>
    <w:rsid w:val="00D95B82"/>
    <w:rsid w:val="00D96862"/>
    <w:rsid w:val="00D96DE8"/>
    <w:rsid w:val="00D97509"/>
    <w:rsid w:val="00DA09B4"/>
    <w:rsid w:val="00DA208A"/>
    <w:rsid w:val="00DA3160"/>
    <w:rsid w:val="00DA42B3"/>
    <w:rsid w:val="00DA6A27"/>
    <w:rsid w:val="00DB003C"/>
    <w:rsid w:val="00DB1F54"/>
    <w:rsid w:val="00DB3BA6"/>
    <w:rsid w:val="00DB5AAE"/>
    <w:rsid w:val="00DB6076"/>
    <w:rsid w:val="00DB6633"/>
    <w:rsid w:val="00DB682E"/>
    <w:rsid w:val="00DB688A"/>
    <w:rsid w:val="00DB76A9"/>
    <w:rsid w:val="00DC0068"/>
    <w:rsid w:val="00DC0AB1"/>
    <w:rsid w:val="00DC33EF"/>
    <w:rsid w:val="00DC3AF6"/>
    <w:rsid w:val="00DC4CA6"/>
    <w:rsid w:val="00DC4F72"/>
    <w:rsid w:val="00DC5810"/>
    <w:rsid w:val="00DC5D4F"/>
    <w:rsid w:val="00DC75E7"/>
    <w:rsid w:val="00DC7AEF"/>
    <w:rsid w:val="00DC7E5D"/>
    <w:rsid w:val="00DD291F"/>
    <w:rsid w:val="00DD2BAB"/>
    <w:rsid w:val="00DD3407"/>
    <w:rsid w:val="00DD3F0C"/>
    <w:rsid w:val="00DD4799"/>
    <w:rsid w:val="00DD5692"/>
    <w:rsid w:val="00DD5EEF"/>
    <w:rsid w:val="00DD6582"/>
    <w:rsid w:val="00DD6E0D"/>
    <w:rsid w:val="00DD7420"/>
    <w:rsid w:val="00DD76C2"/>
    <w:rsid w:val="00DD76DC"/>
    <w:rsid w:val="00DD7700"/>
    <w:rsid w:val="00DE03BC"/>
    <w:rsid w:val="00DE1714"/>
    <w:rsid w:val="00DE1F9C"/>
    <w:rsid w:val="00DE28E3"/>
    <w:rsid w:val="00DE354B"/>
    <w:rsid w:val="00DE373B"/>
    <w:rsid w:val="00DE4C4C"/>
    <w:rsid w:val="00DE4D37"/>
    <w:rsid w:val="00DE5053"/>
    <w:rsid w:val="00DE5D10"/>
    <w:rsid w:val="00DE73A2"/>
    <w:rsid w:val="00DE7790"/>
    <w:rsid w:val="00DE77E8"/>
    <w:rsid w:val="00DE7B31"/>
    <w:rsid w:val="00DF04B0"/>
    <w:rsid w:val="00DF2A46"/>
    <w:rsid w:val="00DF3C5B"/>
    <w:rsid w:val="00DF67C5"/>
    <w:rsid w:val="00E0100C"/>
    <w:rsid w:val="00E01062"/>
    <w:rsid w:val="00E01748"/>
    <w:rsid w:val="00E01C4E"/>
    <w:rsid w:val="00E01ECE"/>
    <w:rsid w:val="00E02DC7"/>
    <w:rsid w:val="00E04EFB"/>
    <w:rsid w:val="00E05139"/>
    <w:rsid w:val="00E05606"/>
    <w:rsid w:val="00E0566B"/>
    <w:rsid w:val="00E05703"/>
    <w:rsid w:val="00E077EF"/>
    <w:rsid w:val="00E119D9"/>
    <w:rsid w:val="00E11B5E"/>
    <w:rsid w:val="00E11BB7"/>
    <w:rsid w:val="00E12B89"/>
    <w:rsid w:val="00E12D14"/>
    <w:rsid w:val="00E13200"/>
    <w:rsid w:val="00E142A6"/>
    <w:rsid w:val="00E14800"/>
    <w:rsid w:val="00E14930"/>
    <w:rsid w:val="00E14D14"/>
    <w:rsid w:val="00E15361"/>
    <w:rsid w:val="00E1559F"/>
    <w:rsid w:val="00E1658A"/>
    <w:rsid w:val="00E16C91"/>
    <w:rsid w:val="00E16E08"/>
    <w:rsid w:val="00E172B5"/>
    <w:rsid w:val="00E175D0"/>
    <w:rsid w:val="00E17F62"/>
    <w:rsid w:val="00E2061B"/>
    <w:rsid w:val="00E21012"/>
    <w:rsid w:val="00E2115D"/>
    <w:rsid w:val="00E24007"/>
    <w:rsid w:val="00E2690F"/>
    <w:rsid w:val="00E26949"/>
    <w:rsid w:val="00E26F5A"/>
    <w:rsid w:val="00E277FB"/>
    <w:rsid w:val="00E30130"/>
    <w:rsid w:val="00E304FD"/>
    <w:rsid w:val="00E3323F"/>
    <w:rsid w:val="00E34ABB"/>
    <w:rsid w:val="00E35441"/>
    <w:rsid w:val="00E35708"/>
    <w:rsid w:val="00E36259"/>
    <w:rsid w:val="00E36E0E"/>
    <w:rsid w:val="00E40BA9"/>
    <w:rsid w:val="00E40E34"/>
    <w:rsid w:val="00E4200D"/>
    <w:rsid w:val="00E42953"/>
    <w:rsid w:val="00E431AD"/>
    <w:rsid w:val="00E44280"/>
    <w:rsid w:val="00E45407"/>
    <w:rsid w:val="00E4622E"/>
    <w:rsid w:val="00E50110"/>
    <w:rsid w:val="00E51A4E"/>
    <w:rsid w:val="00E51FB2"/>
    <w:rsid w:val="00E52FE2"/>
    <w:rsid w:val="00E53818"/>
    <w:rsid w:val="00E54DF1"/>
    <w:rsid w:val="00E55373"/>
    <w:rsid w:val="00E554C1"/>
    <w:rsid w:val="00E55A8C"/>
    <w:rsid w:val="00E55CBF"/>
    <w:rsid w:val="00E569A1"/>
    <w:rsid w:val="00E56D9E"/>
    <w:rsid w:val="00E5749B"/>
    <w:rsid w:val="00E57E55"/>
    <w:rsid w:val="00E63526"/>
    <w:rsid w:val="00E64FA6"/>
    <w:rsid w:val="00E66092"/>
    <w:rsid w:val="00E671B3"/>
    <w:rsid w:val="00E71AF9"/>
    <w:rsid w:val="00E72CE6"/>
    <w:rsid w:val="00E734C0"/>
    <w:rsid w:val="00E738BD"/>
    <w:rsid w:val="00E7399E"/>
    <w:rsid w:val="00E7457C"/>
    <w:rsid w:val="00E74D64"/>
    <w:rsid w:val="00E802F1"/>
    <w:rsid w:val="00E80487"/>
    <w:rsid w:val="00E80D07"/>
    <w:rsid w:val="00E8162B"/>
    <w:rsid w:val="00E8227F"/>
    <w:rsid w:val="00E8299C"/>
    <w:rsid w:val="00E843B2"/>
    <w:rsid w:val="00E85F35"/>
    <w:rsid w:val="00E87180"/>
    <w:rsid w:val="00E9087F"/>
    <w:rsid w:val="00E917D5"/>
    <w:rsid w:val="00E93107"/>
    <w:rsid w:val="00E94B3E"/>
    <w:rsid w:val="00E94FA8"/>
    <w:rsid w:val="00E9536D"/>
    <w:rsid w:val="00E96117"/>
    <w:rsid w:val="00E973BC"/>
    <w:rsid w:val="00E976EB"/>
    <w:rsid w:val="00E97B95"/>
    <w:rsid w:val="00EA0233"/>
    <w:rsid w:val="00EA2636"/>
    <w:rsid w:val="00EA4566"/>
    <w:rsid w:val="00EA4CDB"/>
    <w:rsid w:val="00EA6060"/>
    <w:rsid w:val="00EB18A7"/>
    <w:rsid w:val="00EB287D"/>
    <w:rsid w:val="00EB3019"/>
    <w:rsid w:val="00EB3822"/>
    <w:rsid w:val="00EB4D85"/>
    <w:rsid w:val="00EB5C90"/>
    <w:rsid w:val="00EB716A"/>
    <w:rsid w:val="00EC14DC"/>
    <w:rsid w:val="00EC16FF"/>
    <w:rsid w:val="00EC291E"/>
    <w:rsid w:val="00EC39DA"/>
    <w:rsid w:val="00EC43F6"/>
    <w:rsid w:val="00EC4F2D"/>
    <w:rsid w:val="00EC502B"/>
    <w:rsid w:val="00EC68F2"/>
    <w:rsid w:val="00ED1028"/>
    <w:rsid w:val="00ED184C"/>
    <w:rsid w:val="00ED2EDB"/>
    <w:rsid w:val="00ED4005"/>
    <w:rsid w:val="00ED43DD"/>
    <w:rsid w:val="00ED43FE"/>
    <w:rsid w:val="00ED45EC"/>
    <w:rsid w:val="00ED46A2"/>
    <w:rsid w:val="00ED514F"/>
    <w:rsid w:val="00ED7533"/>
    <w:rsid w:val="00ED7731"/>
    <w:rsid w:val="00EE088D"/>
    <w:rsid w:val="00EE2D23"/>
    <w:rsid w:val="00EE3D10"/>
    <w:rsid w:val="00EE53E9"/>
    <w:rsid w:val="00EE58CE"/>
    <w:rsid w:val="00EE64A0"/>
    <w:rsid w:val="00EE6509"/>
    <w:rsid w:val="00EF26D0"/>
    <w:rsid w:val="00EF36A6"/>
    <w:rsid w:val="00EF430A"/>
    <w:rsid w:val="00EF45EE"/>
    <w:rsid w:val="00EF53D0"/>
    <w:rsid w:val="00EF672A"/>
    <w:rsid w:val="00EF68B4"/>
    <w:rsid w:val="00EF7B24"/>
    <w:rsid w:val="00F00050"/>
    <w:rsid w:val="00F00AB1"/>
    <w:rsid w:val="00F01C6E"/>
    <w:rsid w:val="00F0299D"/>
    <w:rsid w:val="00F02DE9"/>
    <w:rsid w:val="00F04C46"/>
    <w:rsid w:val="00F0663D"/>
    <w:rsid w:val="00F11548"/>
    <w:rsid w:val="00F11598"/>
    <w:rsid w:val="00F11914"/>
    <w:rsid w:val="00F1356F"/>
    <w:rsid w:val="00F14884"/>
    <w:rsid w:val="00F14E66"/>
    <w:rsid w:val="00F15D5F"/>
    <w:rsid w:val="00F16AA4"/>
    <w:rsid w:val="00F170AB"/>
    <w:rsid w:val="00F17196"/>
    <w:rsid w:val="00F17E76"/>
    <w:rsid w:val="00F22B03"/>
    <w:rsid w:val="00F24231"/>
    <w:rsid w:val="00F24801"/>
    <w:rsid w:val="00F2570B"/>
    <w:rsid w:val="00F2748F"/>
    <w:rsid w:val="00F27B09"/>
    <w:rsid w:val="00F27D13"/>
    <w:rsid w:val="00F27E3A"/>
    <w:rsid w:val="00F3047B"/>
    <w:rsid w:val="00F311EE"/>
    <w:rsid w:val="00F31252"/>
    <w:rsid w:val="00F31E66"/>
    <w:rsid w:val="00F323A2"/>
    <w:rsid w:val="00F33320"/>
    <w:rsid w:val="00F333C9"/>
    <w:rsid w:val="00F33C7C"/>
    <w:rsid w:val="00F348AD"/>
    <w:rsid w:val="00F36CEC"/>
    <w:rsid w:val="00F37EAB"/>
    <w:rsid w:val="00F421B1"/>
    <w:rsid w:val="00F42549"/>
    <w:rsid w:val="00F4287D"/>
    <w:rsid w:val="00F4297B"/>
    <w:rsid w:val="00F43FC2"/>
    <w:rsid w:val="00F45725"/>
    <w:rsid w:val="00F45956"/>
    <w:rsid w:val="00F46929"/>
    <w:rsid w:val="00F47159"/>
    <w:rsid w:val="00F504D2"/>
    <w:rsid w:val="00F50D3C"/>
    <w:rsid w:val="00F52368"/>
    <w:rsid w:val="00F5383B"/>
    <w:rsid w:val="00F53B90"/>
    <w:rsid w:val="00F54071"/>
    <w:rsid w:val="00F55D3F"/>
    <w:rsid w:val="00F56D66"/>
    <w:rsid w:val="00F57893"/>
    <w:rsid w:val="00F60362"/>
    <w:rsid w:val="00F60997"/>
    <w:rsid w:val="00F614CB"/>
    <w:rsid w:val="00F6378F"/>
    <w:rsid w:val="00F63B33"/>
    <w:rsid w:val="00F63CAB"/>
    <w:rsid w:val="00F647E0"/>
    <w:rsid w:val="00F64912"/>
    <w:rsid w:val="00F64FA6"/>
    <w:rsid w:val="00F651AF"/>
    <w:rsid w:val="00F66669"/>
    <w:rsid w:val="00F6669D"/>
    <w:rsid w:val="00F67867"/>
    <w:rsid w:val="00F72A98"/>
    <w:rsid w:val="00F73142"/>
    <w:rsid w:val="00F733C4"/>
    <w:rsid w:val="00F7372A"/>
    <w:rsid w:val="00F73A69"/>
    <w:rsid w:val="00F7479C"/>
    <w:rsid w:val="00F76146"/>
    <w:rsid w:val="00F7618E"/>
    <w:rsid w:val="00F831F5"/>
    <w:rsid w:val="00F86570"/>
    <w:rsid w:val="00F86C8F"/>
    <w:rsid w:val="00F87763"/>
    <w:rsid w:val="00F90509"/>
    <w:rsid w:val="00F9123A"/>
    <w:rsid w:val="00F92011"/>
    <w:rsid w:val="00F93858"/>
    <w:rsid w:val="00F93B31"/>
    <w:rsid w:val="00F9570F"/>
    <w:rsid w:val="00F96C4A"/>
    <w:rsid w:val="00FA5B99"/>
    <w:rsid w:val="00FA61B5"/>
    <w:rsid w:val="00FA6C9B"/>
    <w:rsid w:val="00FA76B5"/>
    <w:rsid w:val="00FA7F06"/>
    <w:rsid w:val="00FB0951"/>
    <w:rsid w:val="00FB1A76"/>
    <w:rsid w:val="00FB2668"/>
    <w:rsid w:val="00FB4A8C"/>
    <w:rsid w:val="00FB57CB"/>
    <w:rsid w:val="00FB5B23"/>
    <w:rsid w:val="00FB5FEF"/>
    <w:rsid w:val="00FB6E89"/>
    <w:rsid w:val="00FB7D97"/>
    <w:rsid w:val="00FC2388"/>
    <w:rsid w:val="00FC33AF"/>
    <w:rsid w:val="00FC3BEF"/>
    <w:rsid w:val="00FC431E"/>
    <w:rsid w:val="00FC4EE5"/>
    <w:rsid w:val="00FC5B94"/>
    <w:rsid w:val="00FC6FA6"/>
    <w:rsid w:val="00FC75AA"/>
    <w:rsid w:val="00FD08EB"/>
    <w:rsid w:val="00FD0901"/>
    <w:rsid w:val="00FD0F98"/>
    <w:rsid w:val="00FD21AB"/>
    <w:rsid w:val="00FD24A3"/>
    <w:rsid w:val="00FD27D7"/>
    <w:rsid w:val="00FD2C8D"/>
    <w:rsid w:val="00FD387F"/>
    <w:rsid w:val="00FD3B10"/>
    <w:rsid w:val="00FD40BA"/>
    <w:rsid w:val="00FD6AFE"/>
    <w:rsid w:val="00FD6CFD"/>
    <w:rsid w:val="00FD75D9"/>
    <w:rsid w:val="00FD7E46"/>
    <w:rsid w:val="00FE0C37"/>
    <w:rsid w:val="00FE13EB"/>
    <w:rsid w:val="00FE26A2"/>
    <w:rsid w:val="00FE4235"/>
    <w:rsid w:val="00FE659D"/>
    <w:rsid w:val="00FE697F"/>
    <w:rsid w:val="00FE75EB"/>
    <w:rsid w:val="00FE78BC"/>
    <w:rsid w:val="00FF0384"/>
    <w:rsid w:val="00FF1250"/>
    <w:rsid w:val="00FF1A88"/>
    <w:rsid w:val="00FF21B0"/>
    <w:rsid w:val="00FF25E1"/>
    <w:rsid w:val="00FF2FB0"/>
    <w:rsid w:val="00FF530F"/>
    <w:rsid w:val="00FF5E9E"/>
    <w:rsid w:val="00FF5FE4"/>
    <w:rsid w:val="00FF60F3"/>
    <w:rsid w:val="00FF6BFA"/>
    <w:rsid w:val="00FF6DBC"/>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color="yellow">
      <v:fill color="yellow"/>
    </o:shapedefaults>
    <o:shapelayout v:ext="edit">
      <o:idmap v:ext="edit" data="1"/>
    </o:shapelayout>
  </w:shapeDefaults>
  <w:decimalSymbol w:val="."/>
  <w:listSeparator w:val=","/>
  <w14:docId w14:val="6F51228B"/>
  <w15:docId w15:val="{CD75F90F-AAB0-4CB9-8D41-CD0380A8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D9"/>
    <w:pPr>
      <w:spacing w:before="100" w:beforeAutospacing="1" w:after="100" w:afterAutospacing="1"/>
    </w:pPr>
    <w:rPr>
      <w:rFonts w:ascii="Verdana" w:hAnsi="Verdana"/>
      <w:szCs w:val="24"/>
    </w:rPr>
  </w:style>
  <w:style w:type="paragraph" w:styleId="Heading1">
    <w:name w:val="heading 1"/>
    <w:basedOn w:val="Normal"/>
    <w:next w:val="Normal"/>
    <w:link w:val="Heading1Char"/>
    <w:qFormat/>
    <w:rsid w:val="00FD75D9"/>
    <w:pPr>
      <w:keepNext/>
      <w:spacing w:before="360" w:beforeAutospacing="0" w:after="120" w:afterAutospacing="0"/>
      <w:outlineLvl w:val="0"/>
    </w:pPr>
    <w:rPr>
      <w:rFonts w:cs="Arial"/>
      <w:b/>
      <w:bCs/>
      <w:kern w:val="32"/>
      <w:sz w:val="32"/>
      <w:szCs w:val="32"/>
    </w:rPr>
  </w:style>
  <w:style w:type="paragraph" w:styleId="Heading2">
    <w:name w:val="heading 2"/>
    <w:basedOn w:val="Normal"/>
    <w:next w:val="Normal"/>
    <w:link w:val="Heading2Char1"/>
    <w:autoRedefine/>
    <w:qFormat/>
    <w:rsid w:val="00150D89"/>
    <w:pPr>
      <w:keepNext/>
      <w:pBdr>
        <w:left w:val="single" w:sz="4" w:space="4" w:color="auto"/>
      </w:pBdr>
      <w:spacing w:before="480" w:beforeAutospacing="0"/>
      <w:ind w:left="720"/>
      <w:outlineLvl w:val="1"/>
    </w:pPr>
    <w:rPr>
      <w:b/>
      <w:bCs/>
      <w:i/>
      <w:iCs/>
      <w:kern w:val="32"/>
      <w:sz w:val="18"/>
      <w:szCs w:val="18"/>
    </w:rPr>
  </w:style>
  <w:style w:type="paragraph" w:styleId="Heading3">
    <w:name w:val="heading 3"/>
    <w:basedOn w:val="Normal"/>
    <w:next w:val="Normal"/>
    <w:link w:val="Heading3Char1"/>
    <w:qFormat/>
    <w:rsid w:val="00B330C6"/>
    <w:pPr>
      <w:jc w:val="center"/>
      <w:outlineLvl w:val="2"/>
    </w:pPr>
    <w:rPr>
      <w:rFonts w:cs="Arial"/>
      <w:bCs/>
      <w:i/>
    </w:rPr>
  </w:style>
  <w:style w:type="paragraph" w:styleId="Heading4">
    <w:name w:val="heading 4"/>
    <w:basedOn w:val="Normal"/>
    <w:next w:val="Normal"/>
    <w:link w:val="Heading4Char"/>
    <w:qFormat/>
    <w:rsid w:val="00D5729F"/>
    <w:pPr>
      <w:keepNext/>
      <w:numPr>
        <w:ilvl w:val="3"/>
        <w:numId w:val="3"/>
      </w:numPr>
      <w:spacing w:before="240" w:after="60"/>
      <w:outlineLvl w:val="3"/>
    </w:pPr>
    <w:rPr>
      <w:b/>
      <w:bCs/>
      <w:sz w:val="28"/>
      <w:szCs w:val="28"/>
    </w:rPr>
  </w:style>
  <w:style w:type="paragraph" w:styleId="Heading5">
    <w:name w:val="heading 5"/>
    <w:basedOn w:val="Normal"/>
    <w:next w:val="Normal"/>
    <w:qFormat/>
    <w:rsid w:val="004A4109"/>
    <w:pPr>
      <w:keepNext/>
      <w:jc w:val="center"/>
      <w:outlineLvl w:val="4"/>
    </w:pPr>
    <w:rPr>
      <w:b/>
      <w:bCs/>
      <w:i/>
      <w:iCs/>
    </w:rPr>
  </w:style>
  <w:style w:type="paragraph" w:styleId="Heading6">
    <w:name w:val="heading 6"/>
    <w:basedOn w:val="Normal"/>
    <w:next w:val="Normal"/>
    <w:qFormat/>
    <w:rsid w:val="00D5729F"/>
    <w:pPr>
      <w:keepNext/>
      <w:numPr>
        <w:ilvl w:val="5"/>
        <w:numId w:val="3"/>
      </w:numPr>
      <w:autoSpaceDE w:val="0"/>
      <w:autoSpaceDN w:val="0"/>
      <w:adjustRightInd w:val="0"/>
      <w:spacing w:before="240"/>
      <w:outlineLvl w:val="5"/>
    </w:pPr>
    <w:rPr>
      <w:rFonts w:ascii="Arial" w:hAnsi="Arial" w:cs="Arial"/>
      <w:b/>
      <w:bCs/>
      <w:sz w:val="32"/>
      <w:szCs w:val="37"/>
    </w:rPr>
  </w:style>
  <w:style w:type="paragraph" w:styleId="Heading7">
    <w:name w:val="heading 7"/>
    <w:basedOn w:val="Normal"/>
    <w:next w:val="Normal"/>
    <w:qFormat/>
    <w:rsid w:val="00D5729F"/>
    <w:pPr>
      <w:numPr>
        <w:ilvl w:val="6"/>
        <w:numId w:val="3"/>
      </w:numPr>
      <w:spacing w:before="240" w:after="60"/>
      <w:outlineLvl w:val="6"/>
    </w:pPr>
  </w:style>
  <w:style w:type="paragraph" w:styleId="Heading8">
    <w:name w:val="heading 8"/>
    <w:basedOn w:val="Normal"/>
    <w:next w:val="Normal"/>
    <w:qFormat/>
    <w:rsid w:val="006E10B9"/>
    <w:pPr>
      <w:numPr>
        <w:ilvl w:val="7"/>
        <w:numId w:val="3"/>
      </w:numPr>
      <w:spacing w:before="240" w:after="60"/>
      <w:outlineLvl w:val="7"/>
    </w:pPr>
    <w:rPr>
      <w:i/>
      <w:iCs/>
    </w:rPr>
  </w:style>
  <w:style w:type="paragraph" w:styleId="Heading9">
    <w:name w:val="heading 9"/>
    <w:basedOn w:val="Normal"/>
    <w:next w:val="Normal"/>
    <w:qFormat/>
    <w:rsid w:val="006E10B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729F"/>
    <w:pPr>
      <w:ind w:left="720"/>
    </w:pPr>
    <w:rPr>
      <w:b/>
      <w:bCs/>
    </w:rPr>
  </w:style>
  <w:style w:type="character" w:styleId="Hyperlink">
    <w:name w:val="Hyperlink"/>
    <w:basedOn w:val="DefaultParagraphFont"/>
    <w:uiPriority w:val="99"/>
    <w:rsid w:val="00D5729F"/>
    <w:rPr>
      <w:color w:val="0000FF"/>
      <w:u w:val="single"/>
    </w:rPr>
  </w:style>
  <w:style w:type="character" w:customStyle="1" w:styleId="DefaultChar">
    <w:name w:val="Default Char"/>
    <w:basedOn w:val="DefaultParagraphFont"/>
    <w:link w:val="Default"/>
    <w:rsid w:val="00E13200"/>
    <w:rPr>
      <w:rFonts w:ascii="CPCGCN+TimesNewRoman" w:hAnsi="CPCGCN+TimesNewRoman" w:cs="CPCGCN+TimesNewRoman"/>
      <w:color w:val="000000"/>
      <w:sz w:val="24"/>
      <w:szCs w:val="24"/>
      <w:lang w:val="en-US" w:eastAsia="en-US" w:bidi="ar-SA"/>
    </w:rPr>
  </w:style>
  <w:style w:type="paragraph" w:styleId="Header">
    <w:name w:val="header"/>
    <w:basedOn w:val="Normal"/>
    <w:rsid w:val="00D5729F"/>
    <w:pPr>
      <w:tabs>
        <w:tab w:val="center" w:pos="4320"/>
        <w:tab w:val="right" w:pos="8640"/>
      </w:tabs>
    </w:pPr>
  </w:style>
  <w:style w:type="paragraph" w:styleId="Footer">
    <w:name w:val="footer"/>
    <w:basedOn w:val="Normal"/>
    <w:link w:val="FooterChar"/>
    <w:uiPriority w:val="99"/>
    <w:rsid w:val="00D5729F"/>
    <w:pPr>
      <w:tabs>
        <w:tab w:val="center" w:pos="4320"/>
        <w:tab w:val="right" w:pos="8640"/>
      </w:tabs>
    </w:pPr>
  </w:style>
  <w:style w:type="paragraph" w:styleId="FootnoteText">
    <w:name w:val="footnote text"/>
    <w:basedOn w:val="Normal"/>
    <w:semiHidden/>
    <w:rsid w:val="00754A16"/>
    <w:rPr>
      <w:sz w:val="16"/>
      <w:szCs w:val="20"/>
    </w:rPr>
  </w:style>
  <w:style w:type="character" w:styleId="FootnoteReference">
    <w:name w:val="footnote reference"/>
    <w:basedOn w:val="DefaultParagraphFont"/>
    <w:semiHidden/>
    <w:rsid w:val="00D5729F"/>
    <w:rPr>
      <w:vertAlign w:val="superscript"/>
    </w:rPr>
  </w:style>
  <w:style w:type="paragraph" w:styleId="BodyText3">
    <w:name w:val="Body Text 3"/>
    <w:basedOn w:val="Normal"/>
    <w:rsid w:val="00D5729F"/>
    <w:pPr>
      <w:spacing w:after="120"/>
    </w:pPr>
    <w:rPr>
      <w:sz w:val="16"/>
      <w:szCs w:val="16"/>
    </w:rPr>
  </w:style>
  <w:style w:type="paragraph" w:customStyle="1" w:styleId="m2">
    <w:name w:val="m2"/>
    <w:basedOn w:val="Normal"/>
    <w:rsid w:val="00D5729F"/>
    <w:rPr>
      <w:rFonts w:ascii="MS Sans Serif" w:eastAsia="Arial Unicode MS" w:hAnsi="MS Sans Serif" w:cs="Arial Unicode MS"/>
      <w:szCs w:val="20"/>
    </w:rPr>
  </w:style>
  <w:style w:type="character" w:styleId="Strong">
    <w:name w:val="Strong"/>
    <w:basedOn w:val="DefaultParagraphFont"/>
    <w:uiPriority w:val="22"/>
    <w:qFormat/>
    <w:rsid w:val="00D5729F"/>
    <w:rPr>
      <w:b/>
      <w:bCs/>
    </w:rPr>
  </w:style>
  <w:style w:type="paragraph" w:styleId="TOC1">
    <w:name w:val="toc 1"/>
    <w:basedOn w:val="Normal"/>
    <w:next w:val="Normal"/>
    <w:uiPriority w:val="39"/>
    <w:rsid w:val="004A4109"/>
    <w:pPr>
      <w:tabs>
        <w:tab w:val="right" w:leader="underscore" w:pos="9360"/>
      </w:tabs>
      <w:spacing w:before="0" w:beforeAutospacing="0" w:after="0" w:afterAutospacing="0"/>
    </w:pPr>
    <w:rPr>
      <w:bCs/>
      <w:iCs/>
    </w:rPr>
  </w:style>
  <w:style w:type="paragraph" w:styleId="TOC2">
    <w:name w:val="toc 2"/>
    <w:basedOn w:val="Normal"/>
    <w:next w:val="Normal"/>
    <w:autoRedefine/>
    <w:uiPriority w:val="39"/>
    <w:rsid w:val="00AE5F12"/>
    <w:pPr>
      <w:tabs>
        <w:tab w:val="right" w:leader="underscore" w:pos="9350"/>
      </w:tabs>
      <w:spacing w:before="120" w:beforeAutospacing="0" w:after="120" w:afterAutospacing="0"/>
      <w:ind w:left="360"/>
    </w:pPr>
    <w:rPr>
      <w:bCs/>
      <w:i/>
      <w:noProof/>
      <w:szCs w:val="18"/>
    </w:rPr>
  </w:style>
  <w:style w:type="paragraph" w:styleId="TOC3">
    <w:name w:val="toc 3"/>
    <w:basedOn w:val="Normal"/>
    <w:next w:val="Normal"/>
    <w:autoRedefine/>
    <w:uiPriority w:val="39"/>
    <w:rsid w:val="00AE5F12"/>
    <w:pPr>
      <w:tabs>
        <w:tab w:val="right" w:pos="9360"/>
      </w:tabs>
      <w:spacing w:before="120" w:beforeAutospacing="0" w:after="120" w:afterAutospacing="0"/>
      <w:ind w:left="720"/>
    </w:pPr>
    <w:rPr>
      <w:szCs w:val="20"/>
    </w:rPr>
  </w:style>
  <w:style w:type="character" w:styleId="PageNumber">
    <w:name w:val="page number"/>
    <w:basedOn w:val="DefaultParagraphFont"/>
    <w:rsid w:val="00D5729F"/>
  </w:style>
  <w:style w:type="paragraph" w:styleId="BodyTextIndent2">
    <w:name w:val="Body Text Indent 2"/>
    <w:basedOn w:val="Normal"/>
    <w:rsid w:val="00D5729F"/>
    <w:pPr>
      <w:spacing w:before="120"/>
      <w:ind w:left="720"/>
    </w:pPr>
  </w:style>
  <w:style w:type="character" w:styleId="FollowedHyperlink">
    <w:name w:val="FollowedHyperlink"/>
    <w:basedOn w:val="DefaultParagraphFont"/>
    <w:rsid w:val="00D5729F"/>
    <w:rPr>
      <w:color w:val="800080"/>
      <w:u w:val="single"/>
    </w:rPr>
  </w:style>
  <w:style w:type="paragraph" w:styleId="Title">
    <w:name w:val="Title"/>
    <w:basedOn w:val="Normal"/>
    <w:qFormat/>
    <w:rsid w:val="00D5729F"/>
    <w:pPr>
      <w:autoSpaceDE w:val="0"/>
      <w:autoSpaceDN w:val="0"/>
      <w:adjustRightInd w:val="0"/>
      <w:jc w:val="center"/>
    </w:pPr>
    <w:rPr>
      <w:rFonts w:ascii="Times-Bold" w:hAnsi="Times-Bold"/>
      <w:b/>
      <w:bCs/>
      <w:sz w:val="36"/>
      <w:szCs w:val="36"/>
    </w:rPr>
  </w:style>
  <w:style w:type="paragraph" w:styleId="BodyText">
    <w:name w:val="Body Text"/>
    <w:basedOn w:val="Normal"/>
    <w:link w:val="BodyTextChar"/>
    <w:rsid w:val="00D5729F"/>
    <w:pPr>
      <w:autoSpaceDE w:val="0"/>
      <w:autoSpaceDN w:val="0"/>
      <w:adjustRightInd w:val="0"/>
      <w:jc w:val="center"/>
    </w:pPr>
    <w:rPr>
      <w:rFonts w:ascii="Arial" w:hAnsi="Arial" w:cs="Arial"/>
      <w:b/>
      <w:bCs/>
      <w:sz w:val="44"/>
      <w:szCs w:val="37"/>
    </w:rPr>
  </w:style>
  <w:style w:type="paragraph" w:styleId="BodyText2">
    <w:name w:val="Body Text 2"/>
    <w:basedOn w:val="Normal"/>
    <w:rsid w:val="00D5729F"/>
    <w:pPr>
      <w:spacing w:before="120"/>
    </w:pPr>
    <w:rPr>
      <w:sz w:val="18"/>
      <w:szCs w:val="18"/>
    </w:rPr>
  </w:style>
  <w:style w:type="paragraph" w:styleId="BodyTextIndent3">
    <w:name w:val="Body Text Indent 3"/>
    <w:basedOn w:val="Normal"/>
    <w:rsid w:val="00D5729F"/>
    <w:pPr>
      <w:spacing w:before="120"/>
      <w:ind w:left="1080"/>
    </w:pPr>
    <w:rPr>
      <w:i/>
      <w:iCs/>
    </w:rPr>
  </w:style>
  <w:style w:type="paragraph" w:styleId="NormalWeb">
    <w:name w:val="Normal (Web)"/>
    <w:basedOn w:val="Normal"/>
    <w:link w:val="NormalWebChar1"/>
    <w:uiPriority w:val="99"/>
    <w:rsid w:val="00360875"/>
    <w:rPr>
      <w:color w:val="333333"/>
      <w:sz w:val="17"/>
      <w:szCs w:val="17"/>
    </w:rPr>
  </w:style>
  <w:style w:type="character" w:styleId="HTMLCite">
    <w:name w:val="HTML Cite"/>
    <w:basedOn w:val="DefaultParagraphFont"/>
    <w:rsid w:val="00E2690F"/>
    <w:rPr>
      <w:i/>
      <w:iCs/>
    </w:rPr>
  </w:style>
  <w:style w:type="paragraph" w:styleId="TOC7">
    <w:name w:val="toc 7"/>
    <w:basedOn w:val="Normal"/>
    <w:next w:val="Normal"/>
    <w:autoRedefine/>
    <w:semiHidden/>
    <w:rsid w:val="00CC26CF"/>
    <w:pPr>
      <w:ind w:left="1440"/>
    </w:pPr>
    <w:rPr>
      <w:szCs w:val="20"/>
    </w:rPr>
  </w:style>
  <w:style w:type="paragraph" w:styleId="BalloonText">
    <w:name w:val="Balloon Text"/>
    <w:basedOn w:val="Normal"/>
    <w:semiHidden/>
    <w:rsid w:val="00222542"/>
    <w:rPr>
      <w:rFonts w:ascii="Tahoma" w:hAnsi="Tahoma" w:cs="Tahoma"/>
      <w:sz w:val="16"/>
      <w:szCs w:val="16"/>
    </w:rPr>
  </w:style>
  <w:style w:type="table" w:styleId="TableGrid">
    <w:name w:val="Table Grid"/>
    <w:basedOn w:val="TableNormal"/>
    <w:uiPriority w:val="39"/>
    <w:rsid w:val="000B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00548"/>
    <w:pPr>
      <w:ind w:left="720"/>
    </w:pPr>
    <w:rPr>
      <w:szCs w:val="20"/>
    </w:rPr>
  </w:style>
  <w:style w:type="paragraph" w:styleId="TOC5">
    <w:name w:val="toc 5"/>
    <w:basedOn w:val="Normal"/>
    <w:next w:val="Normal"/>
    <w:uiPriority w:val="39"/>
    <w:rsid w:val="00F27E3A"/>
    <w:pPr>
      <w:spacing w:before="0" w:beforeAutospacing="0" w:after="0" w:afterAutospacing="0"/>
      <w:ind w:left="965"/>
      <w:jc w:val="both"/>
    </w:pPr>
    <w:rPr>
      <w:szCs w:val="20"/>
    </w:rPr>
  </w:style>
  <w:style w:type="paragraph" w:styleId="TOC6">
    <w:name w:val="toc 6"/>
    <w:basedOn w:val="Normal"/>
    <w:next w:val="Normal"/>
    <w:autoRedefine/>
    <w:semiHidden/>
    <w:rsid w:val="00B00548"/>
    <w:pPr>
      <w:ind w:left="1200"/>
    </w:pPr>
    <w:rPr>
      <w:szCs w:val="20"/>
    </w:rPr>
  </w:style>
  <w:style w:type="paragraph" w:styleId="TOC8">
    <w:name w:val="toc 8"/>
    <w:basedOn w:val="Normal"/>
    <w:next w:val="Normal"/>
    <w:autoRedefine/>
    <w:semiHidden/>
    <w:rsid w:val="00B00548"/>
    <w:pPr>
      <w:ind w:left="1680"/>
    </w:pPr>
    <w:rPr>
      <w:szCs w:val="20"/>
    </w:rPr>
  </w:style>
  <w:style w:type="paragraph" w:styleId="TOC9">
    <w:name w:val="toc 9"/>
    <w:basedOn w:val="Normal"/>
    <w:next w:val="Normal"/>
    <w:autoRedefine/>
    <w:semiHidden/>
    <w:rsid w:val="00B00548"/>
    <w:pPr>
      <w:ind w:left="1920"/>
    </w:pPr>
    <w:rPr>
      <w:szCs w:val="20"/>
    </w:rPr>
  </w:style>
  <w:style w:type="character" w:customStyle="1" w:styleId="Heading3Char1">
    <w:name w:val="Heading 3 Char1"/>
    <w:basedOn w:val="DefaultParagraphFont"/>
    <w:link w:val="Heading3"/>
    <w:rsid w:val="00B330C6"/>
    <w:rPr>
      <w:rFonts w:ascii="Verdana" w:hAnsi="Verdana" w:cs="Arial"/>
      <w:bCs/>
      <w:i/>
      <w:szCs w:val="24"/>
    </w:rPr>
  </w:style>
  <w:style w:type="character" w:customStyle="1" w:styleId="Heading2Char1">
    <w:name w:val="Heading 2 Char1"/>
    <w:basedOn w:val="DefaultParagraphFont"/>
    <w:link w:val="Heading2"/>
    <w:rsid w:val="00150D89"/>
    <w:rPr>
      <w:rFonts w:ascii="Verdana" w:hAnsi="Verdana"/>
      <w:b/>
      <w:bCs/>
      <w:i/>
      <w:iCs/>
      <w:kern w:val="32"/>
      <w:sz w:val="18"/>
      <w:szCs w:val="18"/>
    </w:rPr>
  </w:style>
  <w:style w:type="paragraph" w:customStyle="1" w:styleId="Default">
    <w:name w:val="Default"/>
    <w:link w:val="DefaultChar"/>
    <w:rsid w:val="0063452B"/>
    <w:pPr>
      <w:widowControl w:val="0"/>
      <w:autoSpaceDE w:val="0"/>
      <w:autoSpaceDN w:val="0"/>
      <w:adjustRightInd w:val="0"/>
    </w:pPr>
    <w:rPr>
      <w:rFonts w:ascii="CPCGCN+TimesNewRoman" w:hAnsi="CPCGCN+TimesNewRoman" w:cs="CPCGCN+TimesNewRoman"/>
      <w:color w:val="000000"/>
      <w:sz w:val="24"/>
      <w:szCs w:val="24"/>
    </w:rPr>
  </w:style>
  <w:style w:type="paragraph" w:customStyle="1" w:styleId="CM15">
    <w:name w:val="CM15"/>
    <w:basedOn w:val="Default"/>
    <w:next w:val="Default"/>
    <w:rsid w:val="0063452B"/>
    <w:pPr>
      <w:spacing w:after="280"/>
    </w:pPr>
    <w:rPr>
      <w:rFonts w:ascii="HHLNFC+TimesNewRoman" w:hAnsi="HHLNFC+TimesNewRoman" w:cs="Times New Roman"/>
      <w:color w:val="auto"/>
    </w:rPr>
  </w:style>
  <w:style w:type="paragraph" w:customStyle="1" w:styleId="CM46">
    <w:name w:val="CM46"/>
    <w:basedOn w:val="Normal"/>
    <w:next w:val="Normal"/>
    <w:rsid w:val="0063452B"/>
    <w:pPr>
      <w:widowControl w:val="0"/>
      <w:autoSpaceDE w:val="0"/>
      <w:autoSpaceDN w:val="0"/>
      <w:adjustRightInd w:val="0"/>
      <w:spacing w:after="98"/>
    </w:pPr>
  </w:style>
  <w:style w:type="paragraph" w:customStyle="1" w:styleId="Rationale">
    <w:name w:val="Rationale"/>
    <w:basedOn w:val="BodyTextIndent"/>
    <w:rsid w:val="0063452B"/>
    <w:pPr>
      <w:numPr>
        <w:numId w:val="1"/>
      </w:numPr>
      <w:spacing w:before="80"/>
    </w:pPr>
    <w:rPr>
      <w:rFonts w:eastAsia="Times"/>
      <w:b w:val="0"/>
      <w:bCs w:val="0"/>
      <w:sz w:val="22"/>
      <w:szCs w:val="20"/>
    </w:rPr>
  </w:style>
  <w:style w:type="paragraph" w:customStyle="1" w:styleId="CM5">
    <w:name w:val="CM5"/>
    <w:basedOn w:val="Default"/>
    <w:next w:val="Default"/>
    <w:rsid w:val="0063452B"/>
    <w:pPr>
      <w:spacing w:line="280" w:lineRule="atLeast"/>
    </w:pPr>
    <w:rPr>
      <w:rFonts w:ascii="HHFJML+TimesNewRoman" w:hAnsi="HHFJML+TimesNewRoman" w:cs="Times New Roman"/>
      <w:color w:val="auto"/>
    </w:rPr>
  </w:style>
  <w:style w:type="paragraph" w:customStyle="1" w:styleId="BkTextBody">
    <w:name w:val="Bk_Text Body"/>
    <w:basedOn w:val="Normal"/>
    <w:autoRedefine/>
    <w:rsid w:val="00310EB2"/>
    <w:pPr>
      <w:spacing w:line="270" w:lineRule="atLeast"/>
    </w:pPr>
    <w:rPr>
      <w:rFonts w:ascii="Arial" w:hAnsi="Arial" w:cs="Arial"/>
    </w:rPr>
  </w:style>
  <w:style w:type="paragraph" w:customStyle="1" w:styleId="CM56">
    <w:name w:val="CM56"/>
    <w:basedOn w:val="Default"/>
    <w:next w:val="Default"/>
    <w:rsid w:val="00183F84"/>
    <w:pPr>
      <w:spacing w:after="48"/>
    </w:pPr>
    <w:rPr>
      <w:rFonts w:ascii="Times New Roman" w:hAnsi="Times New Roman" w:cs="Times New Roman"/>
      <w:color w:val="auto"/>
    </w:rPr>
  </w:style>
  <w:style w:type="paragraph" w:customStyle="1" w:styleId="CM14">
    <w:name w:val="CM14"/>
    <w:basedOn w:val="Default"/>
    <w:next w:val="Default"/>
    <w:rsid w:val="00183F84"/>
    <w:pPr>
      <w:spacing w:line="286" w:lineRule="atLeast"/>
    </w:pPr>
    <w:rPr>
      <w:rFonts w:ascii="Times New Roman" w:hAnsi="Times New Roman" w:cs="Times New Roman"/>
      <w:color w:val="auto"/>
    </w:rPr>
  </w:style>
  <w:style w:type="paragraph" w:customStyle="1" w:styleId="CM45">
    <w:name w:val="CM45"/>
    <w:basedOn w:val="Default"/>
    <w:next w:val="Default"/>
    <w:rsid w:val="00183F84"/>
    <w:pPr>
      <w:spacing w:after="525"/>
    </w:pPr>
    <w:rPr>
      <w:rFonts w:ascii="Times New Roman" w:hAnsi="Times New Roman" w:cs="Times New Roman"/>
      <w:color w:val="auto"/>
    </w:rPr>
  </w:style>
  <w:style w:type="character" w:customStyle="1" w:styleId="NormalWebChar1">
    <w:name w:val="Normal (Web) Char1"/>
    <w:basedOn w:val="DefaultParagraphFont"/>
    <w:link w:val="NormalWeb"/>
    <w:rsid w:val="003A6946"/>
    <w:rPr>
      <w:rFonts w:ascii="Verdana" w:hAnsi="Verdana"/>
      <w:color w:val="333333"/>
      <w:sz w:val="17"/>
      <w:szCs w:val="17"/>
      <w:lang w:val="en-US" w:eastAsia="en-US" w:bidi="ar-SA"/>
    </w:rPr>
  </w:style>
  <w:style w:type="character" w:styleId="CommentReference">
    <w:name w:val="annotation reference"/>
    <w:basedOn w:val="DefaultParagraphFont"/>
    <w:semiHidden/>
    <w:rsid w:val="009C2FFA"/>
    <w:rPr>
      <w:sz w:val="16"/>
      <w:szCs w:val="16"/>
    </w:rPr>
  </w:style>
  <w:style w:type="paragraph" w:styleId="CommentText">
    <w:name w:val="annotation text"/>
    <w:basedOn w:val="Normal"/>
    <w:semiHidden/>
    <w:rsid w:val="009C2FFA"/>
    <w:rPr>
      <w:szCs w:val="20"/>
    </w:rPr>
  </w:style>
  <w:style w:type="paragraph" w:styleId="CommentSubject">
    <w:name w:val="annotation subject"/>
    <w:basedOn w:val="CommentText"/>
    <w:next w:val="CommentText"/>
    <w:semiHidden/>
    <w:rsid w:val="001C26B4"/>
    <w:rPr>
      <w:b/>
      <w:bCs/>
    </w:rPr>
  </w:style>
  <w:style w:type="character" w:customStyle="1" w:styleId="Heading1Char">
    <w:name w:val="Heading 1 Char"/>
    <w:basedOn w:val="DefaultParagraphFont"/>
    <w:link w:val="Heading1"/>
    <w:rsid w:val="00FD75D9"/>
    <w:rPr>
      <w:rFonts w:ascii="Verdana" w:hAnsi="Verdana" w:cs="Arial"/>
      <w:b/>
      <w:bCs/>
      <w:kern w:val="32"/>
      <w:sz w:val="32"/>
      <w:szCs w:val="32"/>
    </w:rPr>
  </w:style>
  <w:style w:type="numbering" w:customStyle="1" w:styleId="ETAStandard">
    <w:name w:val="ETA Standard"/>
    <w:rsid w:val="006B3E15"/>
    <w:pPr>
      <w:numPr>
        <w:numId w:val="2"/>
      </w:numPr>
    </w:pPr>
  </w:style>
  <w:style w:type="paragraph" w:customStyle="1" w:styleId="Heading1Appendices">
    <w:name w:val="Heading 1 Appendices"/>
    <w:basedOn w:val="Heading1"/>
    <w:rsid w:val="00393BE4"/>
    <w:pPr>
      <w:pageBreakBefore/>
    </w:pPr>
  </w:style>
  <w:style w:type="character" w:customStyle="1" w:styleId="CharChar1">
    <w:name w:val="Char Char1"/>
    <w:basedOn w:val="DefaultParagraphFont"/>
    <w:rsid w:val="00285AAD"/>
    <w:rPr>
      <w:rFonts w:ascii="Arial" w:hAnsi="Arial" w:cs="Arial"/>
      <w:b/>
      <w:bCs/>
      <w:i/>
      <w:iCs/>
      <w:sz w:val="28"/>
      <w:szCs w:val="28"/>
      <w:lang w:val="en-US" w:eastAsia="en-US" w:bidi="ar-SA"/>
    </w:rPr>
  </w:style>
  <w:style w:type="character" w:customStyle="1" w:styleId="CharChar">
    <w:name w:val="Char Char"/>
    <w:basedOn w:val="DefaultParagraphFont"/>
    <w:rsid w:val="00285AAD"/>
    <w:rPr>
      <w:sz w:val="24"/>
      <w:szCs w:val="24"/>
      <w:lang w:val="en-US" w:eastAsia="en-US" w:bidi="ar-SA"/>
    </w:rPr>
  </w:style>
  <w:style w:type="paragraph" w:customStyle="1" w:styleId="Text">
    <w:name w:val="Text"/>
    <w:aliases w:val="t"/>
    <w:link w:val="TextChar"/>
    <w:rsid w:val="007A0C31"/>
    <w:pPr>
      <w:spacing w:before="60" w:after="60"/>
    </w:pPr>
    <w:rPr>
      <w:rFonts w:ascii="Arial" w:hAnsi="Arial"/>
      <w:color w:val="000000"/>
    </w:rPr>
  </w:style>
  <w:style w:type="character" w:customStyle="1" w:styleId="TextChar">
    <w:name w:val="Text Char"/>
    <w:aliases w:val="t Char"/>
    <w:basedOn w:val="DefaultParagraphFont"/>
    <w:link w:val="Text"/>
    <w:rsid w:val="007A0C31"/>
    <w:rPr>
      <w:rFonts w:ascii="Arial" w:hAnsi="Arial"/>
      <w:color w:val="000000"/>
      <w:lang w:val="en-US" w:eastAsia="en-US" w:bidi="ar-SA"/>
    </w:rPr>
  </w:style>
  <w:style w:type="paragraph" w:customStyle="1" w:styleId="RFPStyle">
    <w:name w:val="RFP Style"/>
    <w:basedOn w:val="Heading2"/>
    <w:rsid w:val="007654F1"/>
    <w:pPr>
      <w:tabs>
        <w:tab w:val="num" w:pos="360"/>
      </w:tabs>
      <w:spacing w:before="60"/>
      <w:ind w:left="360" w:hanging="360"/>
    </w:pPr>
    <w:rPr>
      <w:bCs w:val="0"/>
      <w:iCs w:val="0"/>
      <w:sz w:val="24"/>
    </w:rPr>
  </w:style>
  <w:style w:type="paragraph" w:customStyle="1" w:styleId="CM54">
    <w:name w:val="CM54"/>
    <w:basedOn w:val="Default"/>
    <w:next w:val="Default"/>
    <w:rsid w:val="001A327B"/>
    <w:pPr>
      <w:spacing w:after="290"/>
    </w:pPr>
    <w:rPr>
      <w:rFonts w:ascii="Times New Roman" w:hAnsi="Times New Roman" w:cs="Times New Roman"/>
      <w:color w:val="auto"/>
    </w:rPr>
  </w:style>
  <w:style w:type="paragraph" w:styleId="EnvelopeReturn">
    <w:name w:val="envelope return"/>
    <w:basedOn w:val="Normal"/>
    <w:rsid w:val="00537183"/>
    <w:rPr>
      <w:szCs w:val="20"/>
    </w:rPr>
  </w:style>
  <w:style w:type="character" w:styleId="Emphasis">
    <w:name w:val="Emphasis"/>
    <w:basedOn w:val="DefaultParagraphFont"/>
    <w:qFormat/>
    <w:rsid w:val="00537183"/>
    <w:rPr>
      <w:i/>
      <w:iCs/>
    </w:rPr>
  </w:style>
  <w:style w:type="paragraph" w:customStyle="1" w:styleId="entry">
    <w:name w:val="entry"/>
    <w:basedOn w:val="Normal"/>
    <w:next w:val="Normal"/>
    <w:rsid w:val="00537183"/>
    <w:pPr>
      <w:autoSpaceDE w:val="0"/>
      <w:autoSpaceDN w:val="0"/>
      <w:adjustRightInd w:val="0"/>
      <w:spacing w:after="160"/>
    </w:pPr>
    <w:rPr>
      <w:rFonts w:ascii="NOIDGF+TimesNewRoman,Bold" w:hAnsi="NOIDGF+TimesNewRoman,Bold"/>
    </w:rPr>
  </w:style>
  <w:style w:type="paragraph" w:customStyle="1" w:styleId="tag">
    <w:name w:val="tag"/>
    <w:basedOn w:val="Normal"/>
    <w:next w:val="Normal"/>
    <w:rsid w:val="00537183"/>
    <w:pPr>
      <w:autoSpaceDE w:val="0"/>
      <w:autoSpaceDN w:val="0"/>
      <w:adjustRightInd w:val="0"/>
      <w:spacing w:before="80"/>
    </w:pPr>
    <w:rPr>
      <w:rFonts w:ascii="NOIDGF+TimesNewRoman,Bold" w:hAnsi="NOIDGF+TimesNewRoman,Bold"/>
    </w:rPr>
  </w:style>
  <w:style w:type="character" w:customStyle="1" w:styleId="Heading3Char">
    <w:name w:val="Heading 3 Char"/>
    <w:basedOn w:val="DefaultParagraphFont"/>
    <w:rsid w:val="003E5933"/>
    <w:rPr>
      <w:rFonts w:ascii="Arial" w:hAnsi="Arial" w:cs="Arial"/>
      <w:b/>
      <w:bCs/>
      <w:sz w:val="26"/>
      <w:szCs w:val="26"/>
      <w:lang w:val="en-US" w:eastAsia="en-US" w:bidi="ar-SA"/>
    </w:rPr>
  </w:style>
  <w:style w:type="character" w:customStyle="1" w:styleId="Heading2Char">
    <w:name w:val="Heading 2 Char"/>
    <w:basedOn w:val="DefaultParagraphFont"/>
    <w:rsid w:val="003E5933"/>
    <w:rPr>
      <w:rFonts w:ascii="Arial" w:hAnsi="Arial" w:cs="Arial"/>
      <w:b/>
      <w:bCs/>
      <w:i/>
      <w:iCs/>
      <w:sz w:val="28"/>
      <w:szCs w:val="28"/>
      <w:lang w:val="en-US" w:eastAsia="en-US" w:bidi="ar-SA"/>
    </w:rPr>
  </w:style>
  <w:style w:type="character" w:customStyle="1" w:styleId="NormalWebChar">
    <w:name w:val="Normal (Web) Char"/>
    <w:basedOn w:val="DefaultParagraphFont"/>
    <w:rsid w:val="003E5933"/>
    <w:rPr>
      <w:rFonts w:ascii="Verdana" w:hAnsi="Verdana"/>
      <w:color w:val="333333"/>
      <w:sz w:val="17"/>
      <w:szCs w:val="17"/>
      <w:lang w:val="en-US" w:eastAsia="en-US" w:bidi="ar-SA"/>
    </w:rPr>
  </w:style>
  <w:style w:type="character" w:customStyle="1" w:styleId="mw-headline">
    <w:name w:val="mw-headline"/>
    <w:basedOn w:val="DefaultParagraphFont"/>
    <w:rsid w:val="003E5933"/>
  </w:style>
  <w:style w:type="character" w:customStyle="1" w:styleId="smalltitle1">
    <w:name w:val="smalltitle1"/>
    <w:basedOn w:val="DefaultParagraphFont"/>
    <w:rsid w:val="003E5933"/>
    <w:rPr>
      <w:rFonts w:ascii="Arial" w:hAnsi="Arial" w:cs="Arial" w:hint="default"/>
      <w:b/>
      <w:bCs/>
      <w:i w:val="0"/>
      <w:iCs w:val="0"/>
      <w:sz w:val="23"/>
      <w:szCs w:val="23"/>
    </w:rPr>
  </w:style>
  <w:style w:type="paragraph" w:styleId="DocumentMap">
    <w:name w:val="Document Map"/>
    <w:basedOn w:val="Normal"/>
    <w:semiHidden/>
    <w:rsid w:val="002A5C01"/>
    <w:pPr>
      <w:shd w:val="clear" w:color="auto" w:fill="000080"/>
    </w:pPr>
    <w:rPr>
      <w:rFonts w:ascii="Tahoma" w:hAnsi="Tahoma" w:cs="Tahoma"/>
      <w:szCs w:val="20"/>
    </w:rPr>
  </w:style>
  <w:style w:type="character" w:customStyle="1" w:styleId="priority2">
    <w:name w:val="priority2"/>
    <w:basedOn w:val="DefaultParagraphFont"/>
    <w:rsid w:val="00E52FE2"/>
  </w:style>
  <w:style w:type="character" w:customStyle="1" w:styleId="CharChar6">
    <w:name w:val="Char Char6"/>
    <w:basedOn w:val="DefaultParagraphFont"/>
    <w:rsid w:val="00577291"/>
    <w:rPr>
      <w:sz w:val="24"/>
      <w:szCs w:val="24"/>
      <w:lang w:val="en-US" w:eastAsia="en-US" w:bidi="ar-SA"/>
    </w:rPr>
  </w:style>
  <w:style w:type="character" w:customStyle="1" w:styleId="CharChar9">
    <w:name w:val="Char Char9"/>
    <w:basedOn w:val="DefaultParagraphFont"/>
    <w:rsid w:val="001B330A"/>
    <w:rPr>
      <w:rFonts w:ascii="Arial" w:hAnsi="Arial" w:cs="Arial"/>
      <w:b/>
      <w:bCs/>
      <w:i/>
      <w:iCs/>
      <w:sz w:val="28"/>
      <w:szCs w:val="28"/>
      <w:lang w:val="en-US" w:eastAsia="en-US" w:bidi="ar-SA"/>
    </w:rPr>
  </w:style>
  <w:style w:type="character" w:customStyle="1" w:styleId="CharChar8">
    <w:name w:val="Char Char8"/>
    <w:basedOn w:val="DefaultParagraphFont"/>
    <w:rsid w:val="001B330A"/>
    <w:rPr>
      <w:rFonts w:ascii="Arial" w:hAnsi="Arial" w:cs="Arial"/>
      <w:b/>
      <w:bCs/>
      <w:sz w:val="26"/>
      <w:szCs w:val="26"/>
      <w:lang w:val="en-US" w:eastAsia="en-US" w:bidi="ar-SA"/>
    </w:rPr>
  </w:style>
  <w:style w:type="paragraph" w:customStyle="1" w:styleId="Style1">
    <w:name w:val="Style1"/>
    <w:basedOn w:val="Heading4"/>
    <w:rsid w:val="00171C06"/>
    <w:pPr>
      <w:numPr>
        <w:ilvl w:val="0"/>
        <w:numId w:val="0"/>
      </w:numPr>
    </w:pPr>
    <w:rPr>
      <w:sz w:val="24"/>
      <w:szCs w:val="24"/>
    </w:rPr>
  </w:style>
  <w:style w:type="paragraph" w:customStyle="1" w:styleId="Style2">
    <w:name w:val="Style2"/>
    <w:basedOn w:val="Heading4"/>
    <w:autoRedefine/>
    <w:rsid w:val="00171C06"/>
    <w:pPr>
      <w:numPr>
        <w:ilvl w:val="0"/>
        <w:numId w:val="0"/>
      </w:numPr>
    </w:pPr>
  </w:style>
  <w:style w:type="paragraph" w:customStyle="1" w:styleId="Heading4wonumbers">
    <w:name w:val="Heading 4 w/o numbers"/>
    <w:basedOn w:val="Heading4"/>
    <w:link w:val="Heading4wonumbersChar"/>
    <w:rsid w:val="00171C06"/>
    <w:pPr>
      <w:numPr>
        <w:ilvl w:val="0"/>
        <w:numId w:val="0"/>
      </w:numPr>
    </w:pPr>
    <w:rPr>
      <w:sz w:val="24"/>
      <w:szCs w:val="24"/>
    </w:rPr>
  </w:style>
  <w:style w:type="paragraph" w:customStyle="1" w:styleId="Heading3wonumbers">
    <w:name w:val="Heading 3 w/o numbers"/>
    <w:basedOn w:val="Heading3"/>
    <w:autoRedefine/>
    <w:rsid w:val="0006392F"/>
    <w:rPr>
      <w:iCs/>
    </w:rPr>
  </w:style>
  <w:style w:type="character" w:customStyle="1" w:styleId="Heading4Char">
    <w:name w:val="Heading 4 Char"/>
    <w:basedOn w:val="DefaultParagraphFont"/>
    <w:link w:val="Heading4"/>
    <w:rsid w:val="00B11CBC"/>
    <w:rPr>
      <w:rFonts w:ascii="Verdana" w:hAnsi="Verdana"/>
      <w:b/>
      <w:bCs/>
      <w:sz w:val="28"/>
      <w:szCs w:val="28"/>
    </w:rPr>
  </w:style>
  <w:style w:type="character" w:customStyle="1" w:styleId="Heading4wonumbersChar">
    <w:name w:val="Heading 4 w/o numbers Char"/>
    <w:basedOn w:val="Heading4Char"/>
    <w:link w:val="Heading4wonumbers"/>
    <w:rsid w:val="00B11CBC"/>
    <w:rPr>
      <w:rFonts w:ascii="Calibri" w:hAnsi="Calibri"/>
      <w:b/>
      <w:bCs/>
      <w:sz w:val="24"/>
      <w:szCs w:val="24"/>
    </w:rPr>
  </w:style>
  <w:style w:type="paragraph" w:customStyle="1" w:styleId="Heading1wonumbers">
    <w:name w:val="Heading 1 w/o numbers"/>
    <w:basedOn w:val="Heading1"/>
    <w:rsid w:val="00D07DA4"/>
    <w:rPr>
      <w:rFonts w:ascii="Times New Roman" w:hAnsi="Times New Roman" w:cs="Times New Roman"/>
    </w:rPr>
  </w:style>
  <w:style w:type="paragraph" w:customStyle="1" w:styleId="body">
    <w:name w:val="body"/>
    <w:basedOn w:val="Normal"/>
    <w:rsid w:val="00975996"/>
    <w:pPr>
      <w:spacing w:after="240"/>
      <w:ind w:firstLine="360"/>
    </w:pPr>
    <w:rPr>
      <w:rFonts w:ascii="Arial" w:hAnsi="Arial"/>
      <w:sz w:val="22"/>
    </w:rPr>
  </w:style>
  <w:style w:type="character" w:customStyle="1" w:styleId="title1">
    <w:name w:val="title1"/>
    <w:basedOn w:val="DefaultParagraphFont"/>
    <w:rsid w:val="00E671B3"/>
    <w:rPr>
      <w:rFonts w:ascii="Arial" w:hAnsi="Arial" w:cs="Arial"/>
      <w:b/>
      <w:bCs/>
    </w:rPr>
  </w:style>
  <w:style w:type="paragraph" w:customStyle="1" w:styleId="StyleHeading2LatinVerdana">
    <w:name w:val="Style Heading 2 + (Latin) Verdana"/>
    <w:basedOn w:val="Heading2"/>
    <w:autoRedefine/>
    <w:rsid w:val="0006392F"/>
  </w:style>
  <w:style w:type="paragraph" w:customStyle="1" w:styleId="StyleStyleHeading1LatinVerdana14pt">
    <w:name w:val="Style Style Heading 1 + (Latin) Verdana + 14 pt"/>
    <w:basedOn w:val="Normal"/>
    <w:rsid w:val="0006392F"/>
    <w:pPr>
      <w:keepNext/>
      <w:spacing w:before="240" w:after="60"/>
      <w:outlineLvl w:val="0"/>
    </w:pPr>
    <w:rPr>
      <w:rFonts w:cs="Arial"/>
      <w:b/>
      <w:bCs/>
      <w:kern w:val="32"/>
      <w:sz w:val="28"/>
      <w:szCs w:val="32"/>
    </w:rPr>
  </w:style>
  <w:style w:type="paragraph" w:customStyle="1" w:styleId="StyleStyleHeading1LatinVerdana14pt1">
    <w:name w:val="Style Style Heading 1 + (Latin) Verdana + 14 pt1"/>
    <w:basedOn w:val="Normal"/>
    <w:autoRedefine/>
    <w:rsid w:val="000F0694"/>
    <w:pPr>
      <w:keepNext/>
      <w:spacing w:before="240" w:after="60"/>
      <w:outlineLvl w:val="0"/>
    </w:pPr>
    <w:rPr>
      <w:rFonts w:cs="Arial"/>
      <w:b/>
      <w:bCs/>
      <w:kern w:val="32"/>
      <w:sz w:val="28"/>
      <w:szCs w:val="32"/>
    </w:rPr>
  </w:style>
  <w:style w:type="paragraph" w:customStyle="1" w:styleId="StyleHeading4wonumbersVerdana10pt">
    <w:name w:val="Style Heading 4 w/o numbers + Verdana 10 pt"/>
    <w:basedOn w:val="Heading4wonumbers"/>
    <w:autoRedefine/>
    <w:rsid w:val="0006392F"/>
    <w:rPr>
      <w:sz w:val="20"/>
    </w:rPr>
  </w:style>
  <w:style w:type="paragraph" w:customStyle="1" w:styleId="StyleHeading2LatinVerdana1">
    <w:name w:val="Style Heading 2 + (Latin) Verdana1"/>
    <w:basedOn w:val="Heading2"/>
    <w:autoRedefine/>
    <w:rsid w:val="0089683E"/>
  </w:style>
  <w:style w:type="paragraph" w:customStyle="1" w:styleId="Style3">
    <w:name w:val="Style3"/>
    <w:basedOn w:val="Heading1"/>
    <w:rsid w:val="009731B9"/>
  </w:style>
  <w:style w:type="character" w:customStyle="1" w:styleId="StyleVerdana10pt">
    <w:name w:val="Style Verdana 10 pt"/>
    <w:basedOn w:val="DefaultParagraphFont"/>
    <w:rsid w:val="00A40498"/>
    <w:rPr>
      <w:rFonts w:ascii="Verdana" w:hAnsi="Verdana"/>
      <w:sz w:val="20"/>
    </w:rPr>
  </w:style>
  <w:style w:type="paragraph" w:styleId="Caption">
    <w:name w:val="caption"/>
    <w:basedOn w:val="Normal"/>
    <w:next w:val="Normal"/>
    <w:qFormat/>
    <w:rsid w:val="00F73142"/>
    <w:rPr>
      <w:b/>
      <w:bCs/>
      <w:szCs w:val="20"/>
    </w:rPr>
  </w:style>
  <w:style w:type="character" w:customStyle="1" w:styleId="BodyTextChar">
    <w:name w:val="Body Text Char"/>
    <w:basedOn w:val="DefaultParagraphFont"/>
    <w:link w:val="BodyText"/>
    <w:rsid w:val="00CE2A9C"/>
    <w:rPr>
      <w:rFonts w:ascii="Arial" w:hAnsi="Arial" w:cs="Arial"/>
      <w:b/>
      <w:bCs/>
      <w:sz w:val="44"/>
      <w:szCs w:val="37"/>
    </w:rPr>
  </w:style>
  <w:style w:type="character" w:customStyle="1" w:styleId="BodyTextIndentChar">
    <w:name w:val="Body Text Indent Char"/>
    <w:basedOn w:val="DefaultParagraphFont"/>
    <w:link w:val="BodyTextIndent"/>
    <w:rsid w:val="00CE2A9C"/>
    <w:rPr>
      <w:rFonts w:ascii="Verdana" w:hAnsi="Verdana"/>
      <w:b/>
      <w:bCs/>
      <w:szCs w:val="24"/>
    </w:rPr>
  </w:style>
  <w:style w:type="paragraph" w:styleId="TableofFigures">
    <w:name w:val="table of figures"/>
    <w:basedOn w:val="Normal"/>
    <w:next w:val="Normal"/>
    <w:semiHidden/>
    <w:rsid w:val="00B251FC"/>
  </w:style>
  <w:style w:type="paragraph" w:customStyle="1" w:styleId="TwoColumnItalicNew">
    <w:name w:val="Two Column Italic New"/>
    <w:basedOn w:val="Normal"/>
    <w:next w:val="Normal"/>
    <w:rsid w:val="0077615F"/>
    <w:pPr>
      <w:spacing w:before="0" w:beforeAutospacing="0"/>
      <w:jc w:val="both"/>
    </w:pPr>
    <w:rPr>
      <w:rFonts w:ascii="Palatino Linotype" w:hAnsi="Palatino Linotype"/>
      <w:i/>
      <w:sz w:val="18"/>
    </w:rPr>
  </w:style>
  <w:style w:type="paragraph" w:customStyle="1" w:styleId="TwoColumnTitleNew">
    <w:name w:val="Two Column Title New"/>
    <w:basedOn w:val="Normal"/>
    <w:rsid w:val="0077615F"/>
    <w:pPr>
      <w:spacing w:after="0" w:afterAutospacing="0"/>
      <w:jc w:val="both"/>
    </w:pPr>
    <w:rPr>
      <w:rFonts w:ascii="Palatino Linotype" w:hAnsi="Palatino Linotype"/>
      <w:i/>
      <w:iCs/>
      <w:sz w:val="18"/>
      <w:szCs w:val="20"/>
      <w:u w:val="single"/>
    </w:rPr>
  </w:style>
  <w:style w:type="paragraph" w:customStyle="1" w:styleId="TwoColumnNew">
    <w:name w:val="Two Column New"/>
    <w:basedOn w:val="Normal"/>
    <w:next w:val="Normal"/>
    <w:rsid w:val="000119AA"/>
    <w:pPr>
      <w:spacing w:before="0" w:beforeAutospacing="0"/>
      <w:jc w:val="both"/>
    </w:pPr>
    <w:rPr>
      <w:rFonts w:ascii="Palatino Linotype" w:hAnsi="Palatino Linotype"/>
      <w:sz w:val="18"/>
    </w:rPr>
  </w:style>
  <w:style w:type="paragraph" w:styleId="Subtitle">
    <w:name w:val="Subtitle"/>
    <w:basedOn w:val="Normal"/>
    <w:next w:val="Normal"/>
    <w:link w:val="SubtitleChar"/>
    <w:qFormat/>
    <w:rsid w:val="00335E86"/>
    <w:pPr>
      <w:spacing w:after="60"/>
      <w:jc w:val="center"/>
      <w:outlineLvl w:val="1"/>
    </w:pPr>
    <w:rPr>
      <w:rFonts w:ascii="Cambria" w:hAnsi="Cambria"/>
      <w:sz w:val="24"/>
    </w:rPr>
  </w:style>
  <w:style w:type="character" w:customStyle="1" w:styleId="SubtitleChar">
    <w:name w:val="Subtitle Char"/>
    <w:basedOn w:val="DefaultParagraphFont"/>
    <w:link w:val="Subtitle"/>
    <w:rsid w:val="00335E86"/>
    <w:rPr>
      <w:rFonts w:ascii="Cambria" w:eastAsia="Times New Roman" w:hAnsi="Cambria" w:cs="Times New Roman"/>
      <w:sz w:val="24"/>
      <w:szCs w:val="24"/>
    </w:rPr>
  </w:style>
  <w:style w:type="character" w:styleId="LineNumber">
    <w:name w:val="line number"/>
    <w:basedOn w:val="DefaultParagraphFont"/>
    <w:rsid w:val="003643FA"/>
  </w:style>
  <w:style w:type="character" w:customStyle="1" w:styleId="FooterChar">
    <w:name w:val="Footer Char"/>
    <w:basedOn w:val="DefaultParagraphFont"/>
    <w:link w:val="Footer"/>
    <w:uiPriority w:val="99"/>
    <w:rsid w:val="00B82750"/>
    <w:rPr>
      <w:rFonts w:ascii="Calibri" w:hAnsi="Calibri"/>
      <w:szCs w:val="24"/>
    </w:rPr>
  </w:style>
  <w:style w:type="paragraph" w:styleId="ListParagraph">
    <w:name w:val="List Paragraph"/>
    <w:basedOn w:val="Normal"/>
    <w:uiPriority w:val="34"/>
    <w:qFormat/>
    <w:rsid w:val="008A6F04"/>
    <w:pPr>
      <w:ind w:left="720"/>
      <w:contextualSpacing/>
    </w:pPr>
  </w:style>
  <w:style w:type="paragraph" w:styleId="Revision">
    <w:name w:val="Revision"/>
    <w:hidden/>
    <w:uiPriority w:val="99"/>
    <w:semiHidden/>
    <w:rsid w:val="003E7EB9"/>
    <w:rPr>
      <w:rFonts w:ascii="Calibri" w:hAnsi="Calibri"/>
      <w:szCs w:val="24"/>
    </w:rPr>
  </w:style>
  <w:style w:type="paragraph" w:styleId="EndnoteText">
    <w:name w:val="endnote text"/>
    <w:basedOn w:val="Normal"/>
    <w:link w:val="EndnoteTextChar"/>
    <w:rsid w:val="00ED46A2"/>
    <w:pPr>
      <w:spacing w:before="0" w:after="0"/>
    </w:pPr>
    <w:rPr>
      <w:szCs w:val="20"/>
    </w:rPr>
  </w:style>
  <w:style w:type="character" w:customStyle="1" w:styleId="EndnoteTextChar">
    <w:name w:val="Endnote Text Char"/>
    <w:basedOn w:val="DefaultParagraphFont"/>
    <w:link w:val="EndnoteText"/>
    <w:rsid w:val="00ED46A2"/>
    <w:rPr>
      <w:rFonts w:ascii="Verdana" w:hAnsi="Verdana"/>
    </w:rPr>
  </w:style>
  <w:style w:type="character" w:styleId="EndnoteReference">
    <w:name w:val="endnote reference"/>
    <w:basedOn w:val="DefaultParagraphFont"/>
    <w:rsid w:val="00ED46A2"/>
    <w:rPr>
      <w:vertAlign w:val="superscript"/>
    </w:rPr>
  </w:style>
  <w:style w:type="paragraph" w:styleId="NoSpacing">
    <w:name w:val="No Spacing"/>
    <w:uiPriority w:val="1"/>
    <w:qFormat/>
    <w:rsid w:val="008210D0"/>
    <w:pPr>
      <w:spacing w:beforeAutospacing="1" w:afterAutospacing="1"/>
    </w:pPr>
    <w:rPr>
      <w:rFonts w:ascii="Verdana" w:hAnsi="Verdana"/>
      <w:szCs w:val="24"/>
    </w:rPr>
  </w:style>
  <w:style w:type="paragraph" w:styleId="TOCHeading">
    <w:name w:val="TOC Heading"/>
    <w:basedOn w:val="Heading1"/>
    <w:next w:val="Normal"/>
    <w:uiPriority w:val="39"/>
    <w:unhideWhenUsed/>
    <w:qFormat/>
    <w:rsid w:val="00D1132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5455">
      <w:bodyDiv w:val="1"/>
      <w:marLeft w:val="0"/>
      <w:marRight w:val="0"/>
      <w:marTop w:val="0"/>
      <w:marBottom w:val="0"/>
      <w:divBdr>
        <w:top w:val="none" w:sz="0" w:space="0" w:color="auto"/>
        <w:left w:val="none" w:sz="0" w:space="0" w:color="auto"/>
        <w:bottom w:val="none" w:sz="0" w:space="0" w:color="auto"/>
        <w:right w:val="none" w:sz="0" w:space="0" w:color="auto"/>
      </w:divBdr>
    </w:div>
    <w:div w:id="626735745">
      <w:bodyDiv w:val="1"/>
      <w:marLeft w:val="0"/>
      <w:marRight w:val="0"/>
      <w:marTop w:val="0"/>
      <w:marBottom w:val="0"/>
      <w:divBdr>
        <w:top w:val="none" w:sz="0" w:space="0" w:color="auto"/>
        <w:left w:val="none" w:sz="0" w:space="0" w:color="auto"/>
        <w:bottom w:val="none" w:sz="0" w:space="0" w:color="auto"/>
        <w:right w:val="none" w:sz="0" w:space="0" w:color="auto"/>
      </w:divBdr>
      <w:divsChild>
        <w:div w:id="143855251">
          <w:marLeft w:val="0"/>
          <w:marRight w:val="0"/>
          <w:marTop w:val="0"/>
          <w:marBottom w:val="0"/>
          <w:divBdr>
            <w:top w:val="none" w:sz="0" w:space="0" w:color="auto"/>
            <w:left w:val="none" w:sz="0" w:space="0" w:color="auto"/>
            <w:bottom w:val="none" w:sz="0" w:space="0" w:color="auto"/>
            <w:right w:val="none" w:sz="0" w:space="0" w:color="auto"/>
          </w:divBdr>
          <w:divsChild>
            <w:div w:id="1566408366">
              <w:marLeft w:val="0"/>
              <w:marRight w:val="0"/>
              <w:marTop w:val="0"/>
              <w:marBottom w:val="0"/>
              <w:divBdr>
                <w:top w:val="none" w:sz="0" w:space="0" w:color="auto"/>
                <w:left w:val="none" w:sz="0" w:space="0" w:color="auto"/>
                <w:bottom w:val="none" w:sz="0" w:space="0" w:color="auto"/>
                <w:right w:val="none" w:sz="0" w:space="0" w:color="auto"/>
              </w:divBdr>
              <w:divsChild>
                <w:div w:id="1861695024">
                  <w:marLeft w:val="0"/>
                  <w:marRight w:val="0"/>
                  <w:marTop w:val="0"/>
                  <w:marBottom w:val="0"/>
                  <w:divBdr>
                    <w:top w:val="none" w:sz="0" w:space="0" w:color="auto"/>
                    <w:left w:val="none" w:sz="0" w:space="0" w:color="auto"/>
                    <w:bottom w:val="none" w:sz="0" w:space="0" w:color="auto"/>
                    <w:right w:val="none" w:sz="0" w:space="0" w:color="auto"/>
                  </w:divBdr>
                  <w:divsChild>
                    <w:div w:id="1394347896">
                      <w:marLeft w:val="0"/>
                      <w:marRight w:val="0"/>
                      <w:marTop w:val="0"/>
                      <w:marBottom w:val="0"/>
                      <w:divBdr>
                        <w:top w:val="none" w:sz="0" w:space="0" w:color="auto"/>
                        <w:left w:val="none" w:sz="0" w:space="0" w:color="auto"/>
                        <w:bottom w:val="none" w:sz="0" w:space="0" w:color="auto"/>
                        <w:right w:val="none" w:sz="0" w:space="0" w:color="auto"/>
                      </w:divBdr>
                      <w:divsChild>
                        <w:div w:id="546383233">
                          <w:marLeft w:val="0"/>
                          <w:marRight w:val="0"/>
                          <w:marTop w:val="0"/>
                          <w:marBottom w:val="0"/>
                          <w:divBdr>
                            <w:top w:val="none" w:sz="0" w:space="0" w:color="auto"/>
                            <w:left w:val="none" w:sz="0" w:space="0" w:color="auto"/>
                            <w:bottom w:val="none" w:sz="0" w:space="0" w:color="auto"/>
                            <w:right w:val="none" w:sz="0" w:space="0" w:color="auto"/>
                          </w:divBdr>
                          <w:divsChild>
                            <w:div w:id="20665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33665">
      <w:bodyDiv w:val="1"/>
      <w:marLeft w:val="0"/>
      <w:marRight w:val="0"/>
      <w:marTop w:val="0"/>
      <w:marBottom w:val="0"/>
      <w:divBdr>
        <w:top w:val="none" w:sz="0" w:space="0" w:color="auto"/>
        <w:left w:val="none" w:sz="0" w:space="0" w:color="auto"/>
        <w:bottom w:val="none" w:sz="0" w:space="0" w:color="auto"/>
        <w:right w:val="none" w:sz="0" w:space="0" w:color="auto"/>
      </w:divBdr>
      <w:divsChild>
        <w:div w:id="1394541779">
          <w:marLeft w:val="0"/>
          <w:marRight w:val="0"/>
          <w:marTop w:val="0"/>
          <w:marBottom w:val="0"/>
          <w:divBdr>
            <w:top w:val="none" w:sz="0" w:space="0" w:color="auto"/>
            <w:left w:val="none" w:sz="0" w:space="0" w:color="auto"/>
            <w:bottom w:val="none" w:sz="0" w:space="0" w:color="auto"/>
            <w:right w:val="none" w:sz="0" w:space="0" w:color="auto"/>
          </w:divBdr>
          <w:divsChild>
            <w:div w:id="1028456473">
              <w:marLeft w:val="0"/>
              <w:marRight w:val="0"/>
              <w:marTop w:val="0"/>
              <w:marBottom w:val="0"/>
              <w:divBdr>
                <w:top w:val="none" w:sz="0" w:space="0" w:color="auto"/>
                <w:left w:val="none" w:sz="0" w:space="0" w:color="auto"/>
                <w:bottom w:val="none" w:sz="0" w:space="0" w:color="auto"/>
                <w:right w:val="none" w:sz="0" w:space="0" w:color="auto"/>
              </w:divBdr>
              <w:divsChild>
                <w:div w:id="418448502">
                  <w:marLeft w:val="0"/>
                  <w:marRight w:val="0"/>
                  <w:marTop w:val="0"/>
                  <w:marBottom w:val="0"/>
                  <w:divBdr>
                    <w:top w:val="none" w:sz="0" w:space="0" w:color="auto"/>
                    <w:left w:val="none" w:sz="0" w:space="0" w:color="auto"/>
                    <w:bottom w:val="none" w:sz="0" w:space="0" w:color="auto"/>
                    <w:right w:val="none" w:sz="0" w:space="0" w:color="auto"/>
                  </w:divBdr>
                  <w:divsChild>
                    <w:div w:id="770977125">
                      <w:marLeft w:val="0"/>
                      <w:marRight w:val="0"/>
                      <w:marTop w:val="600"/>
                      <w:marBottom w:val="0"/>
                      <w:divBdr>
                        <w:top w:val="none" w:sz="0" w:space="0" w:color="auto"/>
                        <w:left w:val="none" w:sz="0" w:space="0" w:color="auto"/>
                        <w:bottom w:val="none" w:sz="0" w:space="0" w:color="auto"/>
                        <w:right w:val="none" w:sz="0" w:space="0" w:color="auto"/>
                      </w:divBdr>
                      <w:divsChild>
                        <w:div w:id="160434179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4994">
      <w:bodyDiv w:val="1"/>
      <w:marLeft w:val="0"/>
      <w:marRight w:val="0"/>
      <w:marTop w:val="0"/>
      <w:marBottom w:val="0"/>
      <w:divBdr>
        <w:top w:val="none" w:sz="0" w:space="0" w:color="auto"/>
        <w:left w:val="none" w:sz="0" w:space="0" w:color="auto"/>
        <w:bottom w:val="none" w:sz="0" w:space="0" w:color="auto"/>
        <w:right w:val="none" w:sz="0" w:space="0" w:color="auto"/>
      </w:divBdr>
      <w:divsChild>
        <w:div w:id="1524635771">
          <w:marLeft w:val="0"/>
          <w:marRight w:val="0"/>
          <w:marTop w:val="0"/>
          <w:marBottom w:val="0"/>
          <w:divBdr>
            <w:top w:val="none" w:sz="0" w:space="0" w:color="auto"/>
            <w:left w:val="none" w:sz="0" w:space="0" w:color="auto"/>
            <w:bottom w:val="none" w:sz="0" w:space="0" w:color="auto"/>
            <w:right w:val="none" w:sz="0" w:space="0" w:color="auto"/>
          </w:divBdr>
          <w:divsChild>
            <w:div w:id="1074815405">
              <w:marLeft w:val="0"/>
              <w:marRight w:val="0"/>
              <w:marTop w:val="0"/>
              <w:marBottom w:val="0"/>
              <w:divBdr>
                <w:top w:val="none" w:sz="0" w:space="0" w:color="auto"/>
                <w:left w:val="none" w:sz="0" w:space="0" w:color="auto"/>
                <w:bottom w:val="none" w:sz="0" w:space="0" w:color="auto"/>
                <w:right w:val="none" w:sz="0" w:space="0" w:color="auto"/>
              </w:divBdr>
              <w:divsChild>
                <w:div w:id="446896255">
                  <w:marLeft w:val="0"/>
                  <w:marRight w:val="0"/>
                  <w:marTop w:val="0"/>
                  <w:marBottom w:val="0"/>
                  <w:divBdr>
                    <w:top w:val="none" w:sz="0" w:space="0" w:color="auto"/>
                    <w:left w:val="none" w:sz="0" w:space="0" w:color="auto"/>
                    <w:bottom w:val="none" w:sz="0" w:space="0" w:color="auto"/>
                    <w:right w:val="none" w:sz="0" w:space="0" w:color="auto"/>
                  </w:divBdr>
                  <w:divsChild>
                    <w:div w:id="1133987996">
                      <w:marLeft w:val="0"/>
                      <w:marRight w:val="0"/>
                      <w:marTop w:val="0"/>
                      <w:marBottom w:val="0"/>
                      <w:divBdr>
                        <w:top w:val="none" w:sz="0" w:space="0" w:color="auto"/>
                        <w:left w:val="none" w:sz="0" w:space="0" w:color="auto"/>
                        <w:bottom w:val="none" w:sz="0" w:space="0" w:color="auto"/>
                        <w:right w:val="none" w:sz="0" w:space="0" w:color="auto"/>
                      </w:divBdr>
                      <w:divsChild>
                        <w:div w:id="990518339">
                          <w:marLeft w:val="1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1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image" Target="media/image3.emf"/><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image" Target="media/image2.emf"/><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C64EE5F8D7BD4EB6250893D0A69685" ma:contentTypeVersion="10" ma:contentTypeDescription="Create a new document." ma:contentTypeScope="" ma:versionID="242a6bcd8af9facb110a7caab58f5ac6">
  <xsd:schema xmlns:xsd="http://www.w3.org/2001/XMLSchema" xmlns:xs="http://www.w3.org/2001/XMLSchema" xmlns:p="http://schemas.microsoft.com/office/2006/metadata/properties" xmlns:ns2="d7fd6bec-b76d-4c13-a52c-e745b280b385" xmlns:ns3="e1a39ac2-2b2f-4a82-a6f3-15a428bbe6f4" targetNamespace="http://schemas.microsoft.com/office/2006/metadata/properties" ma:root="true" ma:fieldsID="4ff3b6138280fecc300dbf3d7f218c55" ns2:_="" ns3:_="">
    <xsd:import namespace="d7fd6bec-b76d-4c13-a52c-e745b280b385"/>
    <xsd:import namespace="e1a39ac2-2b2f-4a82-a6f3-15a428bbe6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6bec-b76d-4c13-a52c-e745b280b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39ac2-2b2f-4a82-a6f3-15a428bbe6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0719-C6A1-4C87-89F6-0A01148B23C8}">
  <ds:schemaRefs>
    <ds:schemaRef ds:uri="http://schemas.microsoft.com/sharepoint/v3/contenttype/forms"/>
  </ds:schemaRefs>
</ds:datastoreItem>
</file>

<file path=customXml/itemProps2.xml><?xml version="1.0" encoding="utf-8"?>
<ds:datastoreItem xmlns:ds="http://schemas.openxmlformats.org/officeDocument/2006/customXml" ds:itemID="{EF9E54BF-8D5A-4050-A959-1AAA6CBFDAE0}">
  <ds:schemaRefs>
    <ds:schemaRef ds:uri="http://schemas.openxmlformats.org/officeDocument/2006/bibliography"/>
  </ds:schemaRefs>
</ds:datastoreItem>
</file>

<file path=customXml/itemProps3.xml><?xml version="1.0" encoding="utf-8"?>
<ds:datastoreItem xmlns:ds="http://schemas.openxmlformats.org/officeDocument/2006/customXml" ds:itemID="{2C373684-F6B1-4EA2-BC66-F1BEE623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6bec-b76d-4c13-a52c-e745b280b385"/>
    <ds:schemaRef ds:uri="e1a39ac2-2b2f-4a82-a6f3-15a428bb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59545-4328-4B0A-B647-61E926D486A2}">
  <ds:schemaRefs>
    <ds:schemaRef ds:uri="http://schemas.openxmlformats.org/officeDocument/2006/bibliography"/>
  </ds:schemaRefs>
</ds:datastoreItem>
</file>

<file path=customXml/itemProps5.xml><?xml version="1.0" encoding="utf-8"?>
<ds:datastoreItem xmlns:ds="http://schemas.openxmlformats.org/officeDocument/2006/customXml" ds:itemID="{EFEC440A-7DCA-43A1-861A-AA51A73D5764}">
  <ds:schemaRefs>
    <ds:schemaRef ds:uri="http://purl.org/dc/dcmitype/"/>
    <ds:schemaRef ds:uri="e1a39ac2-2b2f-4a82-a6f3-15a428bbe6f4"/>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d7fd6bec-b76d-4c13-a52c-e745b280b385"/>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E2A7BAAC-14B0-4D1F-B92D-4137F3DDDC0D}">
  <ds:schemaRefs>
    <ds:schemaRef ds:uri="http://schemas.openxmlformats.org/officeDocument/2006/bibliography"/>
  </ds:schemaRefs>
</ds:datastoreItem>
</file>

<file path=customXml/itemProps7.xml><?xml version="1.0" encoding="utf-8"?>
<ds:datastoreItem xmlns:ds="http://schemas.openxmlformats.org/officeDocument/2006/customXml" ds:itemID="{43312C74-5203-4B14-9CFC-EFBBCC2971EA}">
  <ds:schemaRefs>
    <ds:schemaRef ds:uri="http://schemas.openxmlformats.org/officeDocument/2006/bibliography"/>
  </ds:schemaRefs>
</ds:datastoreItem>
</file>

<file path=customXml/itemProps8.xml><?xml version="1.0" encoding="utf-8"?>
<ds:datastoreItem xmlns:ds="http://schemas.openxmlformats.org/officeDocument/2006/customXml" ds:itemID="{DF1FFD7D-1D8B-49B2-A80B-5326A7DE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EA Template</vt:lpstr>
    </vt:vector>
  </TitlesOfParts>
  <Manager>Chuck Tyger</Manager>
  <Company>Commonwealth of Virginia</Company>
  <LinksUpToDate>false</LinksUpToDate>
  <CharactersWithSpaces>17705</CharactersWithSpaces>
  <SharedDoc>false</SharedDoc>
  <HLinks>
    <vt:vector size="30" baseType="variant">
      <vt:variant>
        <vt:i4>4849758</vt:i4>
      </vt:variant>
      <vt:variant>
        <vt:i4>27</vt:i4>
      </vt:variant>
      <vt:variant>
        <vt:i4>0</vt:i4>
      </vt:variant>
      <vt:variant>
        <vt:i4>5</vt:i4>
      </vt:variant>
      <vt:variant>
        <vt:lpwstr>http://www.vita.virginia.gov/library/default.aspx?id=537</vt:lpwstr>
      </vt:variant>
      <vt:variant>
        <vt:lpwstr/>
      </vt:variant>
      <vt:variant>
        <vt:i4>1835061</vt:i4>
      </vt:variant>
      <vt:variant>
        <vt:i4>20</vt:i4>
      </vt:variant>
      <vt:variant>
        <vt:i4>0</vt:i4>
      </vt:variant>
      <vt:variant>
        <vt:i4>5</vt:i4>
      </vt:variant>
      <vt:variant>
        <vt:lpwstr/>
      </vt:variant>
      <vt:variant>
        <vt:lpwstr>_Toc261511794</vt:lpwstr>
      </vt:variant>
      <vt:variant>
        <vt:i4>1835061</vt:i4>
      </vt:variant>
      <vt:variant>
        <vt:i4>14</vt:i4>
      </vt:variant>
      <vt:variant>
        <vt:i4>0</vt:i4>
      </vt:variant>
      <vt:variant>
        <vt:i4>5</vt:i4>
      </vt:variant>
      <vt:variant>
        <vt:lpwstr/>
      </vt:variant>
      <vt:variant>
        <vt:lpwstr>_Toc261511793</vt:lpwstr>
      </vt:variant>
      <vt:variant>
        <vt:i4>1835061</vt:i4>
      </vt:variant>
      <vt:variant>
        <vt:i4>8</vt:i4>
      </vt:variant>
      <vt:variant>
        <vt:i4>0</vt:i4>
      </vt:variant>
      <vt:variant>
        <vt:i4>5</vt:i4>
      </vt:variant>
      <vt:variant>
        <vt:lpwstr/>
      </vt:variant>
      <vt:variant>
        <vt:lpwstr>_Toc261511792</vt:lpwstr>
      </vt:variant>
      <vt:variant>
        <vt:i4>1835061</vt:i4>
      </vt:variant>
      <vt:variant>
        <vt:i4>2</vt:i4>
      </vt:variant>
      <vt:variant>
        <vt:i4>0</vt:i4>
      </vt:variant>
      <vt:variant>
        <vt:i4>5</vt:i4>
      </vt:variant>
      <vt:variant>
        <vt:lpwstr/>
      </vt:variant>
      <vt:variant>
        <vt:lpwstr>_Toc261511791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Template</dc:title>
  <dc:subject>Enterprise Architecture Template</dc:subject>
  <dc:creator>Mike Hammel</dc:creator>
  <cp:keywords>Enterprise Architecture Template</cp:keywords>
  <cp:lastModifiedBy>Smith, Stephen (VITA)</cp:lastModifiedBy>
  <cp:revision>9</cp:revision>
  <cp:lastPrinted>2018-01-09T16:21:00Z</cp:lastPrinted>
  <dcterms:created xsi:type="dcterms:W3CDTF">2018-08-07T14:58:00Z</dcterms:created>
  <dcterms:modified xsi:type="dcterms:W3CDTF">2022-01-26T17:37:00Z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0x010100B5C64EE5F8D7BD4EB6250893D0A69685</vt:lpwstr>
  </property>
</Properties>
</file>